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DA" w:rsidRPr="00CF23DA" w:rsidRDefault="00CF23DA" w:rsidP="00CF23DA">
      <w:pPr>
        <w:shd w:val="clear" w:color="auto" w:fill="FFFFFF"/>
        <w:adjustRightInd/>
        <w:snapToGrid/>
        <w:spacing w:before="450" w:after="0"/>
        <w:jc w:val="center"/>
        <w:outlineLvl w:val="0"/>
        <w:rPr>
          <w:rFonts w:ascii="微软雅黑" w:hAnsi="微软雅黑" w:cs="宋体" w:hint="eastAsia"/>
          <w:b/>
          <w:bCs/>
          <w:color w:val="333333"/>
          <w:kern w:val="36"/>
          <w:sz w:val="54"/>
          <w:szCs w:val="54"/>
        </w:rPr>
      </w:pPr>
      <w:r w:rsidRPr="00CF23DA">
        <w:rPr>
          <w:rFonts w:ascii="微软雅黑" w:hAnsi="微软雅黑" w:cs="宋体" w:hint="eastAsia"/>
          <w:b/>
          <w:bCs/>
          <w:color w:val="333333"/>
          <w:kern w:val="36"/>
          <w:sz w:val="54"/>
          <w:szCs w:val="54"/>
        </w:rPr>
        <w:t>中国共产党问责条例</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为了坚持党的领导，加强党的建设，全面从严治党，保证党的路线方针政策和党中央重大决策部署贯彻落实，规范和强化党的问责工作，根据《中国共产党章程》，制定本条例。</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党的问责工作应当坚持以下原则：</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（一）依规依纪、实事求是；</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（二）失责必问、问责必严；</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（三）权责一致、错责相当；</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（四）严管和厚爱结合、激励和约束并重；</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（五）惩前毖后、治病救人；</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（六）集体决定、分清责任。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党委（党组）应当履行全面从严治党主体责任，加强对本地区本部门本单位问责工作的领导，追究在党的建设、党的事业中失职失责党组织和党的领导干部的主体责任、监督责任、领导责任。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纪委应当履行监督专责，协助同级党委开展问责工作。纪委派驻（派出）机构按照职责权限开展问责工作。</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党的工作机关应当依据职能履行监督职责，实施本机关本系统本领域的问责工作。</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问责对象是党组织、党的领导干部，重点是党委（党组）、党的工作机关及其领导成员，纪委、纪委派驻（派出）机构及其领导成员。</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对党组织问责的，应当同时对该党组织中负有责任的领导班子成员进行问责。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党组织和党的领导干部应当坚持把自己摆进去、把职责摆进去、把工作摆进去，注重从自身找问题、查原因，勇于担当、敢于负责，不得向下级党组织和干部推卸责任。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党组织、党的领导干部违反党章和其他党内法规，不履行或者不正确履行职责，有下列情形之一，应当予以问责：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（三）党的思想建设缺失，党性教育特别是理想信念宗旨教育流于形式，意识形态工作责任制落实不到位，造成严重后果或者恶劣影响的；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（六）党的纪律建设抓得不严，维护党的政治纪律、组织纪律、廉洁纪律、群众纪律、工作纪律、生活纪律不力，导致违规违纪行为多发，造成恶劣影响的；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（八）全面从严治党主体责任、监督责任落实不到位，对公权力的监督制约不力，好人主义盛行，不负责不担当，党内监督乏力，该发现的问题没有发现，发现问题不报告不处置，领导巡视巡察工作不</w:t>
      </w:r>
      <w:r>
        <w:rPr>
          <w:rFonts w:ascii="微软雅黑" w:eastAsia="微软雅黑" w:hAnsi="微软雅黑" w:hint="eastAsia"/>
          <w:color w:val="333333"/>
          <w:sz w:val="27"/>
          <w:szCs w:val="27"/>
        </w:rPr>
        <w:lastRenderedPageBreak/>
        <w:t>力，落实巡视巡察整改要求走过场、不到位，该问责不问责，造成严重后果的；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（九）履行管理、监督职责不力，职责范围内发生重特大生产安全事故、群体性事件、公共安全事件，或者发生其他严重事故、事件，造成重大损失或者恶劣影响的；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（十一）其他应当问责的失职失责情形。</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对党组织的问责，根据危害程度以及具体情况，可以采取以下方式：</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（一）检查。责令作出书面检查并切实整改。</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（二）通报。责令整改，并在一定范围内通报。</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（三）改组。对失职失责，严重违犯党的纪律、本身又不能纠正的，应当予以改组。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对党的领导干部的问责，根据危害程度以及具体情况，可以采取以下方式：</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（一）通报。进行严肃批评，责令作出书面检查、切实整改，并在一定范围内通报。</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（二）诫勉。以谈话或者书面方式进行诫勉。</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（三）组织调整或者组织处理。对失职失责、危害较重，不适宜担任现职的，应当根据情况采取停职检查、调整职务、责令辞职、免职、降职等措施。</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（四）纪律处分。对失职失责、危害严重，应当给予纪律处分的，依照《中国共产党纪律处分条例》追究纪律责任。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上述问责方式，可以单独使用，也可以依据规定合并使用。问责方式有影响期的，按照有关规定执行。</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应当启动问责调查未及时启动的，上级党组织应当责令有管理权限的党组织启动。根据问题性质或者工作需要，上级党组织可以直接启动问责调查，也可以指定其他党组织启动。</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对被立案审查的党组织、党的领导干部问责的，不再另行启动问责调查程序。</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第十二条　问责决定应当由有管理权限的党组织作出。</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被问责党组织、被问责领导干部及其所在党组织应当深刻汲取教训，明确整改措施。作出问责决定的党组织应当加强督促检查，推动以案促改。</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需要对问责对象作出政务处分或者其他处理的，作出问责决定的党组织应当通报相关单位，相关单位应当及时处理并将结果通报或者报告作出问责决定的党组织。</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实行终身问责，对失职失责性质恶劣、后果严重的，不论其责任人是否调离转岗、提拔或者退休等，都应当严肃问责。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有下列情形之一的，可以不予问责或者免予问责：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（一）在推进改革中因缺乏经验、先行先试出现的失误，尚无明确限制的探索性试验中的失误，为推动发展的无意过失；</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（二）在集体决策中对错误决策提出明确反对意见或者保留意见的；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（三）在决策实施中已经履职尽责，但因不可抗力、难以预见等因素造成损失的。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对上级错误决定提出改正或者撤销意见未被采纳，而出现本条例第七条所列问责情形的，依照前款规定处理。上级错误决定明显违法违规的，应当承担相应的责任。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有下列情形之一，可以从轻或者减轻问责：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（一）及时采取补救措施，有效挽回损失或者消除不良影响的；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（二）积极配合问责调查工作，主动承担责任的；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（三）党内法规规定的其他从轻、减轻情形。</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有下列情形之一，应当从重或者加重问责：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（一）对党中央、上级党组织三令五申的指示要求，不执行或者执行不力的；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（二）在接受问责调查和处理中，不如实报告情况，敷衍塞责、推卸责任，或者唆使、默许有关部门和人员弄虚作假，阻扰问责工作的；</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（三）党内法规规定的其他从重、加重情形。</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申诉期间，不停止问责决定的执行。</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党组织、党的领导干部滥用问责，或者在问责工作中严重不负责任，造成不良影响的，应当严肃追究责任。</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正确对待被问责干部，对影响期满、表现好的干部，符合条件的，按照干部选拔任用有关规定正常使用。</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本条例所涉及的审批权限均指最低审批权限，工作中根据需要可以按照更高层级的审批权限报批。</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纪委派驻（派出）机构除执行本条例外，还应当执行党中央以及中央纪委相关规定。</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中央军事委员会可以根据本条例制定相关规定。</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本条例由中央纪律检查委员会负责解释。</w:t>
      </w:r>
    </w:p>
    <w:p w:rsidR="00CF23DA" w:rsidRDefault="00CF23DA" w:rsidP="00CF23D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本条例自2019年9月1日起施行。2016年7月8日中共中央印发的《中国共产党问责条例》同时废止。此前发布的有关问责的规定，凡与本条例不一致的，按照本条例执行。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F23DA"/>
    <w:rsid w:val="00D31D50"/>
    <w:rsid w:val="00FE6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F23D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3DA"/>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CF23D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2563423">
      <w:bodyDiv w:val="1"/>
      <w:marLeft w:val="0"/>
      <w:marRight w:val="0"/>
      <w:marTop w:val="0"/>
      <w:marBottom w:val="0"/>
      <w:divBdr>
        <w:top w:val="none" w:sz="0" w:space="0" w:color="auto"/>
        <w:left w:val="none" w:sz="0" w:space="0" w:color="auto"/>
        <w:bottom w:val="none" w:sz="0" w:space="0" w:color="auto"/>
        <w:right w:val="none" w:sz="0" w:space="0" w:color="auto"/>
      </w:divBdr>
    </w:div>
    <w:div w:id="2267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2019-12-16T06:52:00Z</dcterms:modified>
</cp:coreProperties>
</file>