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中共瑞安市教育局委员会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关于征求《深化“瓯江红·双高争先”工程争创新时代中小学校党建示范市的实施方案（征求意见稿）》</w:t>
      </w:r>
      <w:r>
        <w:rPr>
          <w:rFonts w:hint="eastAsia" w:ascii="方正小标宋简体" w:eastAsia="方正小标宋简体"/>
          <w:sz w:val="44"/>
          <w:szCs w:val="32"/>
        </w:rPr>
        <w:t>意见</w:t>
      </w:r>
      <w:r>
        <w:rPr>
          <w:rFonts w:hint="eastAsia" w:ascii="方正小标宋简体" w:eastAsia="方正小标宋简体"/>
          <w:sz w:val="44"/>
          <w:szCs w:val="32"/>
          <w:lang w:eastAsia="zh-CN"/>
        </w:rPr>
        <w:t>的通知</w:t>
      </w:r>
    </w:p>
    <w:p>
      <w:pPr>
        <w:pStyle w:val="2"/>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lang w:val="en-US" w:eastAsia="zh-CN"/>
        </w:rPr>
      </w:pPr>
      <w:bookmarkStart w:id="0" w:name="_GoBack"/>
    </w:p>
    <w:p>
      <w:pPr>
        <w:pStyle w:val="2"/>
        <w:keepNext w:val="0"/>
        <w:keepLines w:val="0"/>
        <w:pageBreakBefore w:val="0"/>
        <w:widowControl/>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各教育学区党委、各中小学党组织：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为深入贯彻《中共瑞安市委关于全面实施“红色根脉强基工程”争创新时代党建示范市的意见》精神，为深化“瓯江红·双高争先”工程，争创新时代中小学校党建示范市，现我</w:t>
      </w:r>
      <w:r>
        <w:rPr>
          <w:rFonts w:hint="default" w:ascii="仿宋_GB2312" w:hAnsi="仿宋_GB2312" w:eastAsia="仿宋_GB2312" w:cs="仿宋_GB2312"/>
          <w:color w:val="auto"/>
          <w:sz w:val="32"/>
          <w:szCs w:val="32"/>
          <w:lang w:val="en-US" w:eastAsia="zh-CN"/>
        </w:rPr>
        <w:t>们研究起草了</w:t>
      </w:r>
      <w:r>
        <w:rPr>
          <w:rFonts w:hint="eastAsia" w:ascii="仿宋_GB2312" w:hAnsi="仿宋_GB2312" w:eastAsia="仿宋_GB2312" w:cs="仿宋_GB2312"/>
          <w:color w:val="auto"/>
          <w:sz w:val="32"/>
          <w:szCs w:val="32"/>
          <w:lang w:val="en-US" w:eastAsia="zh-CN"/>
        </w:rPr>
        <w:t>《深化“瓯江红·双高争先”工程争创新时代中小学校党建示范市的实施方案（征求意见稿）》</w:t>
      </w:r>
      <w:r>
        <w:rPr>
          <w:rFonts w:hint="default" w:ascii="仿宋_GB2312" w:hAnsi="仿宋_GB2312" w:eastAsia="仿宋_GB2312" w:cs="仿宋_GB2312"/>
          <w:color w:val="auto"/>
          <w:sz w:val="32"/>
          <w:szCs w:val="32"/>
          <w:lang w:val="en-US" w:eastAsia="zh-CN"/>
        </w:rPr>
        <w:t>，现征求各单位意见，请认真研究后于</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0月1</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日（星期</w:t>
      </w:r>
      <w:r>
        <w:rPr>
          <w:rFonts w:hint="eastAsia" w:ascii="仿宋_GB2312" w:hAnsi="仿宋_GB2312" w:eastAsia="仿宋_GB2312" w:cs="仿宋_GB2312"/>
          <w:color w:val="auto"/>
          <w:sz w:val="32"/>
          <w:szCs w:val="32"/>
          <w:lang w:val="en-US" w:eastAsia="zh-CN"/>
        </w:rPr>
        <w:t>五</w:t>
      </w:r>
      <w:r>
        <w:rPr>
          <w:rFonts w:hint="default" w:ascii="仿宋_GB2312" w:hAnsi="仿宋_GB2312" w:eastAsia="仿宋_GB2312" w:cs="仿宋_GB2312"/>
          <w:color w:val="auto"/>
          <w:sz w:val="32"/>
          <w:szCs w:val="32"/>
          <w:lang w:val="en-US" w:eastAsia="zh-CN"/>
        </w:rPr>
        <w:t>）下午下班前梳理汇总意见建议，并将书面意见经单位主要负责人审核盖章后，反馈至</w:t>
      </w:r>
      <w:r>
        <w:rPr>
          <w:rFonts w:hint="eastAsia" w:ascii="仿宋_GB2312" w:hAnsi="仿宋_GB2312" w:eastAsia="仿宋_GB2312" w:cs="仿宋_GB2312"/>
          <w:color w:val="auto"/>
          <w:sz w:val="32"/>
          <w:szCs w:val="32"/>
          <w:lang w:val="en-US" w:eastAsia="zh-CN"/>
        </w:rPr>
        <w:t>局党建科</w:t>
      </w:r>
      <w:r>
        <w:rPr>
          <w:rFonts w:hint="default" w:ascii="仿宋_GB2312" w:hAnsi="仿宋_GB2312" w:eastAsia="仿宋_GB2312" w:cs="仿宋_GB2312"/>
          <w:color w:val="auto"/>
          <w:sz w:val="32"/>
          <w:szCs w:val="32"/>
          <w:lang w:val="en-US" w:eastAsia="zh-CN"/>
        </w:rPr>
        <w:t>，逾期未反馈视为无意见。联系人：</w:t>
      </w:r>
      <w:r>
        <w:rPr>
          <w:rFonts w:hint="eastAsia" w:ascii="仿宋_GB2312" w:hAnsi="仿宋_GB2312" w:eastAsia="仿宋_GB2312" w:cs="仿宋_GB2312"/>
          <w:color w:val="auto"/>
          <w:sz w:val="32"/>
          <w:szCs w:val="32"/>
          <w:lang w:val="en-US" w:eastAsia="zh-CN"/>
        </w:rPr>
        <w:t>何尚信</w:t>
      </w:r>
      <w:r>
        <w:rPr>
          <w:rFonts w:hint="default" w:ascii="仿宋_GB2312" w:hAnsi="仿宋_GB2312" w:eastAsia="仿宋_GB2312" w:cs="仿宋_GB2312"/>
          <w:color w:val="auto"/>
          <w:sz w:val="32"/>
          <w:szCs w:val="32"/>
          <w:lang w:val="en-US" w:eastAsia="zh-CN"/>
        </w:rPr>
        <w:t>，邮箱：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"mailto:rajyjjgdw@163.com"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rajyjjgdw@163.com</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kinsoku/>
        <w:wordWrap/>
        <w:overflowPunct/>
        <w:topLinePunct w:val="0"/>
        <w:autoSpaceDE/>
        <w:autoSpaceDN/>
        <w:bidi w:val="0"/>
        <w:adjustRightInd/>
        <w:snapToGrid/>
        <w:spacing w:line="500" w:lineRule="exact"/>
        <w:textAlignment w:val="auto"/>
        <w:rPr>
          <w:rFonts w:hint="default"/>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附件：1.征求意见反馈单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深化“瓯江红·双高争先”工程争创新时代中小学校党建示范市的实施方案（征求意见稿）</w:t>
      </w:r>
    </w:p>
    <w:p>
      <w:pPr>
        <w:pStyle w:val="2"/>
        <w:keepNext w:val="0"/>
        <w:keepLines w:val="0"/>
        <w:pageBreakBefore w:val="0"/>
        <w:widowControl/>
        <w:numPr>
          <w:numId w:val="0"/>
        </w:numPr>
        <w:kinsoku/>
        <w:wordWrap/>
        <w:overflowPunct/>
        <w:topLinePunct w:val="0"/>
        <w:autoSpaceDE/>
        <w:autoSpaceDN/>
        <w:bidi w:val="0"/>
        <w:adjustRightInd/>
        <w:snapToGrid/>
        <w:spacing w:after="120" w:line="500" w:lineRule="exact"/>
        <w:textAlignment w:val="auto"/>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right"/>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中共瑞安市</w:t>
      </w:r>
      <w:r>
        <w:rPr>
          <w:rFonts w:hint="eastAsia" w:ascii="仿宋_GB2312" w:hAnsi="仿宋_GB2312" w:eastAsia="仿宋_GB2312" w:cs="仿宋_GB2312"/>
          <w:color w:val="auto"/>
          <w:sz w:val="32"/>
          <w:szCs w:val="32"/>
          <w:lang w:val="en-US" w:eastAsia="zh-CN"/>
        </w:rPr>
        <w:t>教育局委员会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960" w:firstLineChars="300"/>
        <w:jc w:val="right"/>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2022年10月</w:t>
      </w:r>
      <w:r>
        <w:rPr>
          <w:rFonts w:hint="eastAsia" w:ascii="仿宋_GB2312" w:hAnsi="仿宋_GB2312" w:eastAsia="仿宋_GB2312" w:cs="仿宋_GB2312"/>
          <w:color w:val="auto"/>
          <w:sz w:val="32"/>
          <w:szCs w:val="32"/>
          <w:lang w:val="en-US" w:eastAsia="zh-CN"/>
        </w:rPr>
        <w:t>12</w:t>
      </w:r>
      <w:r>
        <w:rPr>
          <w:rFonts w:hint="default" w:ascii="仿宋_GB2312" w:hAnsi="仿宋_GB2312" w:eastAsia="仿宋_GB2312" w:cs="仿宋_GB2312"/>
          <w:color w:val="auto"/>
          <w:sz w:val="32"/>
          <w:szCs w:val="32"/>
          <w:lang w:val="en-US" w:eastAsia="zh-CN"/>
        </w:rPr>
        <w:t>日</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rPr>
          <w:rFonts w:hint="default"/>
          <w:lang w:val="en-US" w:eastAsia="zh-CN"/>
        </w:rPr>
      </w:pPr>
    </w:p>
    <w:p>
      <w:pP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附件1</w:t>
      </w:r>
    </w:p>
    <w:tbl>
      <w:tblPr>
        <w:tblStyle w:val="13"/>
        <w:tblpPr w:leftFromText="180" w:rightFromText="180" w:vertAnchor="text" w:horzAnchor="page" w:tblpX="1800" w:tblpY="599"/>
        <w:tblOverlap w:val="never"/>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文稿标题</w:t>
            </w:r>
          </w:p>
        </w:tc>
        <w:tc>
          <w:tcPr>
            <w:tcW w:w="6985" w:type="dxa"/>
            <w:gridSpan w:val="3"/>
            <w:vAlign w:val="center"/>
          </w:tcPr>
          <w:p>
            <w:pPr>
              <w:pStyle w:val="2"/>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b w:val="0"/>
                <w:bCs w:val="0"/>
                <w:sz w:val="30"/>
                <w:szCs w:val="30"/>
                <w:vertAlign w:val="baseline"/>
                <w:lang w:val="en-US" w:eastAsia="zh-CN"/>
              </w:rPr>
              <w:t>深化“瓯江红·双高争先”工程争创新时代中小学校党建示范市的实施方案（征求意见稿）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接收单位</w:t>
            </w:r>
          </w:p>
        </w:tc>
        <w:tc>
          <w:tcPr>
            <w:tcW w:w="6985" w:type="dxa"/>
            <w:gridSpan w:val="3"/>
            <w:vAlign w:val="center"/>
          </w:tcPr>
          <w:p>
            <w:pPr>
              <w:pStyle w:val="2"/>
              <w:widowControl w:val="0"/>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经办人</w:t>
            </w:r>
          </w:p>
        </w:tc>
        <w:tc>
          <w:tcPr>
            <w:tcW w:w="2130" w:type="dxa"/>
            <w:vAlign w:val="center"/>
          </w:tcPr>
          <w:p>
            <w:pPr>
              <w:pStyle w:val="2"/>
              <w:widowControl w:val="0"/>
              <w:jc w:val="center"/>
              <w:rPr>
                <w:rFonts w:hint="eastAsia" w:ascii="仿宋" w:hAnsi="仿宋" w:eastAsia="仿宋" w:cs="仿宋"/>
                <w:sz w:val="30"/>
                <w:szCs w:val="30"/>
                <w:vertAlign w:val="baseline"/>
                <w:lang w:val="en-US" w:eastAsia="zh-CN"/>
              </w:rPr>
            </w:pPr>
          </w:p>
        </w:tc>
        <w:tc>
          <w:tcPr>
            <w:tcW w:w="2131" w:type="dxa"/>
            <w:vAlign w:val="center"/>
          </w:tcPr>
          <w:p>
            <w:pPr>
              <w:pStyle w:val="2"/>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联系方式</w:t>
            </w:r>
          </w:p>
        </w:tc>
        <w:tc>
          <w:tcPr>
            <w:tcW w:w="2724" w:type="dxa"/>
            <w:vAlign w:val="center"/>
          </w:tcPr>
          <w:p>
            <w:pPr>
              <w:pStyle w:val="2"/>
              <w:widowControl w:val="0"/>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3" w:hRule="atLeast"/>
        </w:trPr>
        <w:tc>
          <w:tcPr>
            <w:tcW w:w="2130" w:type="dxa"/>
            <w:vAlign w:val="center"/>
          </w:tcPr>
          <w:p>
            <w:pPr>
              <w:pStyle w:val="2"/>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反</w:t>
            </w:r>
          </w:p>
          <w:p>
            <w:pPr>
              <w:pStyle w:val="2"/>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馈</w:t>
            </w:r>
          </w:p>
          <w:p>
            <w:pPr>
              <w:pStyle w:val="2"/>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意</w:t>
            </w:r>
          </w:p>
          <w:p>
            <w:pPr>
              <w:pStyle w:val="2"/>
              <w:widowControl w:val="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见</w:t>
            </w:r>
          </w:p>
        </w:tc>
        <w:tc>
          <w:tcPr>
            <w:tcW w:w="6985" w:type="dxa"/>
            <w:gridSpan w:val="3"/>
            <w:vAlign w:val="center"/>
          </w:tcPr>
          <w:p>
            <w:pPr>
              <w:pStyle w:val="2"/>
              <w:widowControl w:val="0"/>
              <w:jc w:val="center"/>
              <w:rPr>
                <w:rFonts w:hint="eastAsia" w:ascii="仿宋" w:hAnsi="仿宋" w:eastAsia="仿宋" w:cs="仿宋"/>
                <w:sz w:val="30"/>
                <w:szCs w:val="30"/>
                <w:lang w:val="en-US" w:eastAsia="zh-CN"/>
              </w:rPr>
            </w:pPr>
          </w:p>
          <w:p>
            <w:pPr>
              <w:widowControl w:val="0"/>
              <w:jc w:val="center"/>
              <w:rPr>
                <w:rFonts w:hint="eastAsia" w:ascii="仿宋" w:hAnsi="仿宋" w:eastAsia="仿宋" w:cs="仿宋"/>
                <w:sz w:val="30"/>
                <w:szCs w:val="30"/>
                <w:lang w:val="en-US" w:eastAsia="zh-CN"/>
              </w:rPr>
            </w:pPr>
          </w:p>
          <w:p>
            <w:pPr>
              <w:pStyle w:val="2"/>
              <w:widowControl w:val="0"/>
              <w:jc w:val="center"/>
              <w:rPr>
                <w:rFonts w:hint="eastAsia" w:ascii="仿宋" w:hAnsi="仿宋" w:eastAsia="仿宋" w:cs="仿宋"/>
                <w:sz w:val="30"/>
                <w:szCs w:val="30"/>
                <w:lang w:val="en-US" w:eastAsia="zh-CN"/>
              </w:rPr>
            </w:pPr>
          </w:p>
          <w:p>
            <w:pPr>
              <w:widowControl w:val="0"/>
              <w:jc w:val="center"/>
              <w:rPr>
                <w:rFonts w:hint="eastAsia" w:ascii="仿宋" w:hAnsi="仿宋" w:eastAsia="仿宋" w:cs="仿宋"/>
                <w:sz w:val="30"/>
                <w:szCs w:val="30"/>
                <w:lang w:val="en-US" w:eastAsia="zh-CN"/>
              </w:rPr>
            </w:pPr>
          </w:p>
          <w:p>
            <w:pPr>
              <w:pStyle w:val="2"/>
              <w:widowControl w:val="0"/>
              <w:jc w:val="center"/>
              <w:rPr>
                <w:rFonts w:hint="eastAsia" w:ascii="仿宋" w:hAnsi="仿宋" w:eastAsia="仿宋" w:cs="仿宋"/>
                <w:sz w:val="30"/>
                <w:szCs w:val="30"/>
                <w:lang w:val="en-US" w:eastAsia="zh-CN"/>
              </w:rPr>
            </w:pPr>
          </w:p>
          <w:p>
            <w:pPr>
              <w:pStyle w:val="2"/>
              <w:widowControl w:val="0"/>
              <w:jc w:val="center"/>
              <w:rPr>
                <w:rFonts w:hint="eastAsia" w:ascii="仿宋" w:hAnsi="仿宋" w:eastAsia="仿宋" w:cs="仿宋"/>
                <w:sz w:val="30"/>
                <w:szCs w:val="30"/>
                <w:lang w:val="en-US" w:eastAsia="zh-CN"/>
              </w:rPr>
            </w:pPr>
          </w:p>
          <w:p>
            <w:pPr>
              <w:pStyle w:val="2"/>
              <w:widowControl w:val="0"/>
              <w:jc w:val="center"/>
              <w:rPr>
                <w:rFonts w:hint="eastAsia" w:ascii="仿宋" w:hAnsi="仿宋" w:eastAsia="仿宋" w:cs="仿宋"/>
                <w:sz w:val="30"/>
                <w:szCs w:val="30"/>
                <w:lang w:val="en-US" w:eastAsia="zh-CN"/>
              </w:rPr>
            </w:pPr>
          </w:p>
          <w:p>
            <w:pPr>
              <w:widowControl w:val="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单位（盖章）：</w:t>
            </w:r>
          </w:p>
          <w:p>
            <w:pPr>
              <w:pStyle w:val="2"/>
              <w:widowControl w:val="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9115" w:type="dxa"/>
            <w:gridSpan w:val="4"/>
            <w:shd w:val="clear" w:color="auto" w:fill="FFFFFF" w:themeFill="background1"/>
            <w:vAlign w:val="center"/>
          </w:tcPr>
          <w:p>
            <w:pPr>
              <w:pStyle w:val="2"/>
              <w:widowControl w:val="0"/>
              <w:jc w:val="left"/>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1.各单位收到文稿后，请速送有关领导审阅。2.请于10月14日下午5点前，将本单位修改意见盖章扫描后发送至邮箱：rajyjjgdw@163.com。</w:t>
            </w:r>
          </w:p>
        </w:tc>
      </w:tr>
    </w:tbl>
    <w:p>
      <w:pPr>
        <w:pStyle w:val="2"/>
        <w:rPr>
          <w:rFonts w:hint="default"/>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深化“瓯江红·双高争先”工程</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争创新时代中小学校党建示范市的实施方案（征求意见稿）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为深入贯彻《中共瑞安市委关于全面实施“红色根脉强基工程”争创新时代党建示范市的意见》精神，为深化“瓯江红·双高争先”工程，争创新时代中小学校党建示范市，制定如下实施方案。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一、总体要求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面落实习近平总书记关于教育工作的系列重要论述精神，深入贯彻党的教育方针和新时代党的组织路线，以政治建设为统领，以立德树人为根本任务，以党建与教育发展相融合为突破口，紧扣守好“红色根脉”主题主线，聚焦“高质量德育、高水平办学”，深化“瓯江红·双高争先”工程，构建党建统领的教育整体智治体系，不断提升我市中小学校党建工作的政治统领力、组织战斗力、队伍凝聚力、品牌影响力，高质量打造新时代中小学校教育系统党建新格局，为高水平打造“青春都市·幸福瑞安”，争当高质量发展建设共同富裕示范区先行标兵，提供坚强教育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 w:hAnsi="仿宋" w:eastAsia="仿宋" w:cs="仿宋"/>
          <w:color w:val="auto"/>
          <w:sz w:val="32"/>
          <w:szCs w:val="32"/>
          <w:lang w:val="en-US" w:eastAsia="zh-CN"/>
        </w:rPr>
      </w:pPr>
      <w:r>
        <w:rPr>
          <w:rFonts w:hint="eastAsia" w:ascii="黑体" w:hAnsi="黑体" w:eastAsia="黑体" w:cs="黑体"/>
          <w:b/>
          <w:bCs/>
          <w:color w:val="auto"/>
          <w:sz w:val="32"/>
          <w:szCs w:val="32"/>
          <w:lang w:val="en-US" w:eastAsia="zh-CN"/>
        </w:rPr>
        <w:t>二、工作目标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推动建立中小学校党组织领导的校长负责制，深化“云江红·师者行”等学校党建品牌建设，完善思想政治工作体系，提升学校党建品牌辨识度。到2022年底，“瓯江红·双高争先”工程在市教育系统全域铺开，形成一批具有瑞安特色的中小学校党建品牌，党建统领的教育整体智治体系初步建成；到2025年，“瓯江红·双高争先”工程在市教育系统全面深化，50%以上党组织成为典型样本，党建统领的教育整体智治体系基本建成；到2035年，党建统领的教育整体智治体系更加完备，与基本实现共同富裕背景下的教育优质均衡发展和教育高水平现代化高度融合，形成新时代中小学校党建高地示范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三、具体举措</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（一）落实党建责任，提升政治统领力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1.强化政治引领。</w:t>
      </w:r>
      <w:r>
        <w:rPr>
          <w:rFonts w:hint="eastAsia" w:ascii="仿宋_GB2312" w:hAnsi="仿宋_GB2312" w:eastAsia="仿宋_GB2312" w:cs="仿宋_GB2312"/>
          <w:color w:val="auto"/>
          <w:sz w:val="32"/>
          <w:szCs w:val="32"/>
          <w:lang w:val="en-US" w:eastAsia="zh-CN"/>
        </w:rPr>
        <w:t>持续巩固党史学习教育成果，深化“两个分量有多重”专题教育，跟进学习习近平总书记最新重要讲话和重要指示批示精神，深入学习贯彻党的十九届六中全会、党的二十大和省、温州、瑞安市党代会精神，持续开展“大学习、大讨论、大实践”活动，教育引导广大党员干部及教师忠诚拥护“两个确立”，带头做到“两个维护”。</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2"/>
          <w:sz w:val="32"/>
          <w:szCs w:val="32"/>
          <w:lang w:val="en-US" w:eastAsia="zh-CN" w:bidi="ar-SA"/>
        </w:rPr>
        <w:t>2.压实党建主体责任。</w:t>
      </w:r>
      <w:r>
        <w:rPr>
          <w:rFonts w:hint="eastAsia" w:ascii="仿宋_GB2312" w:hAnsi="仿宋_GB2312" w:eastAsia="仿宋_GB2312" w:cs="仿宋_GB2312"/>
          <w:b w:val="0"/>
          <w:bCs w:val="0"/>
          <w:sz w:val="32"/>
          <w:szCs w:val="32"/>
          <w:lang w:val="en-US" w:eastAsia="zh-CN"/>
        </w:rPr>
        <w:t xml:space="preserve">压实党委书记抓基层党建第一责任人职责，完善全面从严治党主体责任层级向下传递工作机制，打通责任链条。完善党建考核办法和结果运用，通过常态督查、重点督查、专项督查、平时自查等方式，推动党委、党总支、党支部全面从严治党主体责任落实。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bCs/>
          <w:kern w:val="2"/>
          <w:sz w:val="32"/>
          <w:szCs w:val="32"/>
          <w:lang w:val="en-US" w:eastAsia="zh-CN" w:bidi="ar-SA"/>
        </w:rPr>
        <w:t>3.加强理论学习宣传。</w:t>
      </w:r>
      <w:r>
        <w:rPr>
          <w:rFonts w:hint="eastAsia" w:ascii="仿宋_GB2312" w:hAnsi="仿宋_GB2312" w:eastAsia="仿宋_GB2312" w:cs="仿宋_GB2312"/>
          <w:b w:val="0"/>
          <w:bCs w:val="0"/>
          <w:sz w:val="32"/>
          <w:szCs w:val="32"/>
          <w:lang w:val="en-US" w:eastAsia="zh-CN"/>
        </w:rPr>
        <w:t>举办专题轮训、微型党课大赛、特色宣讲等活动，推动党的理论入脑入心、走深走实、见行见效。建立常态化的政治理论学习制度，每月至少组织1次教职工政治学习。认真落实意识形态工作责任制，严守学校这个安全阵地，要求各基层党组织每年至少研究意识形态及网络意识形态工作2次。加强对疫情防控、志愿服务、攻坚克难等工作中涌现出的典型案例和先进事迹的宣传和报道，提升教育系统党建宣传的传播力和影响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（二）夯实组织建设，提升党建战斗力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2"/>
          <w:sz w:val="32"/>
          <w:szCs w:val="32"/>
          <w:lang w:val="en-US" w:eastAsia="zh-CN" w:bidi="ar-SA"/>
        </w:rPr>
        <w:t>4.促进支部规范提升。</w:t>
      </w:r>
      <w:r>
        <w:rPr>
          <w:rFonts w:hint="eastAsia" w:ascii="仿宋_GB2312" w:hAnsi="仿宋_GB2312" w:eastAsia="仿宋_GB2312" w:cs="仿宋_GB2312"/>
          <w:b w:val="0"/>
          <w:bCs w:val="0"/>
          <w:sz w:val="32"/>
          <w:szCs w:val="32"/>
          <w:lang w:val="en-US" w:eastAsia="zh-CN"/>
        </w:rPr>
        <w:t>持续推动党内政治生活制度化规范化严肃化，全面落实“三会一课”、主题党日、组织生活会等基本制度。加强对学校党组织按期换届、党费使用管理情况督促检查。强化数字赋能，试点铺开“hui服务”系统</w:t>
      </w:r>
      <w:r>
        <w:rPr>
          <w:rFonts w:hint="eastAsia" w:ascii="楷体_GB2312" w:hAnsi="楷体_GB2312" w:eastAsia="楷体_GB2312" w:cs="楷体_GB2312"/>
          <w:b w:val="0"/>
          <w:bCs w:val="0"/>
          <w:sz w:val="32"/>
          <w:szCs w:val="32"/>
          <w:lang w:val="en-US" w:eastAsia="zh-CN"/>
        </w:rPr>
        <w:t>（目前直属学校已全面实行）</w:t>
      </w:r>
      <w:r>
        <w:rPr>
          <w:rFonts w:hint="eastAsia" w:ascii="仿宋_GB2312" w:hAnsi="仿宋_GB2312" w:eastAsia="仿宋_GB2312" w:cs="仿宋_GB2312"/>
          <w:b w:val="0"/>
          <w:bCs w:val="0"/>
          <w:sz w:val="32"/>
          <w:szCs w:val="32"/>
          <w:lang w:val="en-US" w:eastAsia="zh-CN"/>
        </w:rPr>
        <w:t>，以数字化手段强化日常督导和规范化建设。积极参与市直机关“四化”党支部擂台赛活动，推动“四化”支部示范引领、党建全域提升，打造一批最强支部。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
          <w:b w:val="0"/>
          <w:color w:val="000000"/>
          <w:kern w:val="2"/>
          <w:sz w:val="32"/>
          <w:szCs w:val="32"/>
        </w:rPr>
      </w:pPr>
      <w:r>
        <w:rPr>
          <w:rFonts w:hint="eastAsia" w:ascii="仿宋_GB2312" w:hAnsi="仿宋_GB2312" w:eastAsia="仿宋_GB2312" w:cs="仿宋_GB2312"/>
          <w:b/>
          <w:bCs/>
          <w:kern w:val="2"/>
          <w:sz w:val="32"/>
          <w:szCs w:val="32"/>
          <w:lang w:val="en-US" w:eastAsia="zh-CN" w:bidi="ar-SA"/>
        </w:rPr>
        <w:t>5.深化党建品牌内涵。</w:t>
      </w:r>
      <w:r>
        <w:rPr>
          <w:rFonts w:hint="eastAsia" w:ascii="仿宋_GB2312" w:hAnsi="仿宋_GB2312" w:eastAsia="仿宋_GB2312" w:cs="仿宋_GB2312"/>
          <w:b w:val="0"/>
          <w:bCs w:val="0"/>
          <w:sz w:val="32"/>
          <w:szCs w:val="32"/>
          <w:lang w:val="en-US" w:eastAsia="zh-CN"/>
        </w:rPr>
        <w:t>强化党建品牌建设资金支持力度，打造教育系统党建品牌100校。构建立体党建品牌体系，开展教育系统党建品牌</w:t>
      </w:r>
      <w:r>
        <w:rPr>
          <w:rFonts w:hint="eastAsia" w:ascii="楷体_GB2312" w:hAnsi="楷体_GB2312" w:eastAsia="楷体_GB2312" w:cs="楷体_GB2312"/>
          <w:b w:val="0"/>
          <w:bCs w:val="0"/>
          <w:sz w:val="32"/>
          <w:szCs w:val="32"/>
          <w:lang w:val="en-US" w:eastAsia="zh-CN"/>
        </w:rPr>
        <w:t>（清廉学校）</w:t>
      </w:r>
      <w:r>
        <w:rPr>
          <w:rFonts w:hint="eastAsia" w:ascii="仿宋_GB2312" w:hAnsi="仿宋_GB2312" w:eastAsia="仿宋_GB2312" w:cs="仿宋_GB2312"/>
          <w:b w:val="0"/>
          <w:bCs w:val="0"/>
          <w:sz w:val="32"/>
          <w:szCs w:val="32"/>
          <w:lang w:val="en-US" w:eastAsia="zh-CN"/>
        </w:rPr>
        <w:t>系列宣传展示，积极参与</w:t>
      </w:r>
      <w:r>
        <w:rPr>
          <w:rFonts w:hint="default" w:ascii="仿宋_GB2312" w:hAnsi="仿宋_GB2312" w:eastAsia="仿宋_GB2312" w:cs="仿宋_GB2312"/>
          <w:b w:val="0"/>
          <w:bCs w:val="0"/>
          <w:sz w:val="32"/>
          <w:szCs w:val="32"/>
          <w:lang w:val="en-US" w:eastAsia="zh-CN"/>
        </w:rPr>
        <w:t>温州市教育系统新时代党建</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三化一创</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活动，不断提升</w:t>
      </w:r>
      <w:r>
        <w:rPr>
          <w:rFonts w:hint="eastAsia" w:ascii="仿宋_GB2312" w:hAnsi="仿宋_GB2312" w:eastAsia="仿宋_GB2312" w:cs="仿宋_GB2312"/>
          <w:b w:val="0"/>
          <w:bCs w:val="0"/>
          <w:sz w:val="32"/>
          <w:szCs w:val="32"/>
          <w:lang w:val="en-US" w:eastAsia="zh-CN"/>
        </w:rPr>
        <w:t>瑞安</w:t>
      </w:r>
      <w:r>
        <w:rPr>
          <w:rFonts w:hint="default" w:ascii="仿宋_GB2312" w:hAnsi="仿宋_GB2312" w:eastAsia="仿宋_GB2312" w:cs="仿宋_GB2312"/>
          <w:b w:val="0"/>
          <w:bCs w:val="0"/>
          <w:sz w:val="32"/>
          <w:szCs w:val="32"/>
          <w:lang w:val="en-US" w:eastAsia="zh-CN"/>
        </w:rPr>
        <w:t>教育党建的整体影响力、鲜明辨识度、广泛美誉度。</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6.做强民办学校党建。</w:t>
      </w:r>
      <w:r>
        <w:rPr>
          <w:rFonts w:hint="eastAsia" w:ascii="仿宋_GB2312" w:hAnsi="仿宋_GB2312" w:eastAsia="仿宋_GB2312" w:cs="仿宋_GB2312"/>
          <w:b w:val="0"/>
          <w:bCs w:val="0"/>
          <w:sz w:val="32"/>
          <w:szCs w:val="32"/>
          <w:lang w:val="en-US" w:eastAsia="zh-CN"/>
        </w:rPr>
        <w:t>提升民办学校党组织覆盖情况，强化民办学校党的组织建设和工作有效覆盖。加大民办学校党组织规范指导力度，充分发挥选派党员作用，做好</w:t>
      </w:r>
      <w:r>
        <w:rPr>
          <w:rFonts w:hint="eastAsia" w:ascii="仿宋_GB2312" w:hAnsi="仿宋_GB2312" w:eastAsia="仿宋_GB2312" w:cs="仿宋_GB2312"/>
          <w:b w:val="0"/>
          <w:bCs w:val="0"/>
          <w:kern w:val="2"/>
          <w:sz w:val="32"/>
          <w:szCs w:val="32"/>
          <w:u w:val="none"/>
          <w:lang w:val="en-US" w:eastAsia="zh-CN" w:bidi="ar-SA"/>
        </w:rPr>
        <w:t>“结对帮扶”后半篇文章，以公带民，提升民办学校党建工作质量。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（三）提振党员素养，提升队伍凝聚力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lang w:val="en-US" w:eastAsia="zh-CN" w:bidi="ar-SA"/>
        </w:rPr>
        <w:t>7.打造书记队伍。</w:t>
      </w:r>
      <w:r>
        <w:rPr>
          <w:rFonts w:hint="eastAsia" w:ascii="仿宋_GB2312" w:hAnsi="仿宋_GB2312" w:eastAsia="仿宋_GB2312" w:cs="仿宋_GB2312"/>
          <w:b w:val="0"/>
          <w:bCs w:val="0"/>
          <w:kern w:val="2"/>
          <w:sz w:val="32"/>
          <w:szCs w:val="32"/>
          <w:u w:val="none"/>
          <w:lang w:val="en-US" w:eastAsia="zh-CN" w:bidi="ar-SA"/>
        </w:rPr>
        <w:t>全面推行中小学校党组织领导的校长负责制，</w:t>
      </w:r>
      <w:r>
        <w:rPr>
          <w:rFonts w:hint="default" w:ascii="仿宋_GB2312" w:hAnsi="仿宋_GB2312" w:eastAsia="仿宋_GB2312" w:cs="仿宋_GB2312"/>
          <w:b w:val="0"/>
          <w:bCs w:val="0"/>
          <w:kern w:val="2"/>
          <w:sz w:val="32"/>
          <w:szCs w:val="32"/>
          <w:u w:val="none"/>
          <w:lang w:val="en-US" w:eastAsia="zh-CN" w:bidi="ar-SA"/>
        </w:rPr>
        <w:t>持续在学校党组织职责定位、学校党政主要负责人选配、学校议事决策机制和管理体制建设、党组织活动开展等方面开展积极探索。</w:t>
      </w:r>
      <w:r>
        <w:rPr>
          <w:rFonts w:hint="eastAsia" w:ascii="仿宋_GB2312" w:hAnsi="仿宋_GB2312" w:eastAsia="仿宋_GB2312" w:cs="仿宋_GB2312"/>
          <w:b w:val="0"/>
          <w:bCs w:val="0"/>
          <w:kern w:val="2"/>
          <w:sz w:val="32"/>
          <w:szCs w:val="32"/>
          <w:u w:val="none"/>
          <w:lang w:val="en-US" w:eastAsia="zh-CN" w:bidi="ar-SA"/>
        </w:rPr>
        <w:t>组织开展基层党组织书记和班子成员培训班、党支部班子成员培训班等活动，完成教育系统基层党组织书记轮训，努力培养打造一支会创新、敢破难、讲奉献的领头雁队伍。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lang w:val="en-US" w:eastAsia="zh-CN" w:bidi="ar-SA"/>
        </w:rPr>
        <w:t>8.提升中坚力量。</w:t>
      </w:r>
      <w:r>
        <w:rPr>
          <w:rFonts w:hint="eastAsia" w:ascii="仿宋_GB2312" w:hAnsi="仿宋_GB2312" w:eastAsia="仿宋_GB2312" w:cs="仿宋_GB2312"/>
          <w:b w:val="0"/>
          <w:bCs w:val="0"/>
          <w:kern w:val="2"/>
          <w:sz w:val="32"/>
          <w:szCs w:val="32"/>
          <w:u w:val="none"/>
          <w:lang w:val="en-US" w:eastAsia="zh-CN" w:bidi="ar-SA"/>
        </w:rPr>
        <w:t>打造机关党员、党务干部高质量提升培训体系，打造一支专业化、高素质的党务干部队伍。不断优化思政教师和青年党员队伍建设，积极参与教育系统理论宣讲团。发挥</w:t>
      </w:r>
      <w:r>
        <w:rPr>
          <w:rFonts w:hint="eastAsia" w:ascii="仿宋_GB2312" w:hAnsi="仿宋_GB2312" w:eastAsia="仿宋_GB2312" w:cs="仿宋_GB2312"/>
          <w:b w:val="0"/>
          <w:bCs w:val="0"/>
          <w:kern w:val="2"/>
          <w:sz w:val="32"/>
          <w:szCs w:val="32"/>
          <w:u w:val="none"/>
          <w:lang w:val="zh-CN" w:eastAsia="zh-CN" w:bidi="ar-SA"/>
        </w:rPr>
        <w:t>“师者先锋党员工作室”模范作用，明确创建标准，引导各校党组织聚合学校党员骨干力量，立足学校办学特色和资源优势，有效激发基层党组织和党员服务教育改革发展活力。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lang w:val="en-US" w:eastAsia="zh-CN" w:bidi="ar-SA"/>
        </w:rPr>
        <w:t>9.实施梯度培养。</w:t>
      </w:r>
      <w:r>
        <w:rPr>
          <w:rFonts w:hint="eastAsia" w:ascii="仿宋_GB2312" w:hAnsi="仿宋_GB2312" w:eastAsia="仿宋_GB2312" w:cs="仿宋_GB2312"/>
          <w:b w:val="0"/>
          <w:bCs w:val="0"/>
          <w:kern w:val="2"/>
          <w:sz w:val="32"/>
          <w:szCs w:val="32"/>
          <w:u w:val="none"/>
          <w:lang w:val="en-US" w:eastAsia="zh-CN" w:bidi="ar-SA"/>
        </w:rPr>
        <w:t>突出政治标准，严格落实政治审查制度，把好党员发展入口关，重点在高知群体中发展党员，持续优化队伍结构。发挥党员“三培养”机制，把优秀青年教师培养成党员、党员教师培养成教学管理骨干、党员教学管理骨干培养成学校领导。严守“党员管理十条红线”，稳妥有序处置不合格党员、失联党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lang w:val="en-US" w:eastAsia="zh-CN"/>
        </w:rPr>
        <w:t xml:space="preserve">推进清廉教育 </w:t>
      </w:r>
      <w:r>
        <w:rPr>
          <w:rFonts w:hint="eastAsia" w:ascii="楷体_GB2312" w:hAnsi="楷体_GB2312" w:eastAsia="楷体_GB2312" w:cs="楷体_GB2312"/>
          <w:sz w:val="32"/>
          <w:szCs w:val="32"/>
          <w:lang w:eastAsia="zh-CN"/>
        </w:rPr>
        <w:t>，提升品牌影响力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lang w:val="en-US" w:eastAsia="zh-CN" w:bidi="ar-SA"/>
        </w:rPr>
        <w:t>10.加强“清廉学校”建设。</w:t>
      </w:r>
      <w:r>
        <w:rPr>
          <w:rFonts w:hint="eastAsia" w:ascii="仿宋_GB2312" w:hAnsi="仿宋_GB2312" w:eastAsia="仿宋_GB2312" w:cs="仿宋_GB2312"/>
          <w:b w:val="0"/>
          <w:bCs w:val="0"/>
          <w:kern w:val="2"/>
          <w:sz w:val="32"/>
          <w:szCs w:val="32"/>
          <w:u w:val="none"/>
          <w:lang w:val="en-US" w:eastAsia="zh-CN" w:bidi="ar-SA"/>
        </w:rPr>
        <w:t>高质量开展“清廉学校”创建工作，进一步强化对创建学校的分类指导，到2022年底前，引领型、规范型、提升型分别要达到15%、50%、70%左右，</w:t>
      </w:r>
      <w:r>
        <w:rPr>
          <w:rFonts w:hint="eastAsia" w:ascii="仿宋_GB2312" w:hAnsi="仿宋_GB2312" w:eastAsia="仿宋_GB2312" w:cs="仿宋_GB2312"/>
          <w:b w:val="0"/>
          <w:bCs w:val="0"/>
          <w:color w:val="auto"/>
          <w:kern w:val="0"/>
          <w:sz w:val="32"/>
          <w:szCs w:val="32"/>
          <w:u w:val="none"/>
          <w:lang w:val="en-US" w:eastAsia="zh-CN" w:bidi="ar"/>
        </w:rPr>
        <w:t>到2023年底前，分别要达到20%、60%、80%左右；到2024年底前，分别要达到25%、70%、90%左右；到2025年底前，分别要达到30%、80%、100%左右，实现“清廉学校”全覆盖。</w:t>
      </w:r>
      <w:r>
        <w:rPr>
          <w:rFonts w:hint="eastAsia" w:ascii="仿宋_GB2312" w:hAnsi="仿宋_GB2312" w:eastAsia="仿宋_GB2312" w:cs="仿宋_GB2312"/>
          <w:b w:val="0"/>
          <w:bCs w:val="0"/>
          <w:kern w:val="2"/>
          <w:sz w:val="32"/>
          <w:szCs w:val="32"/>
          <w:u w:val="none"/>
          <w:lang w:val="en-US" w:eastAsia="zh-CN" w:bidi="ar-SA"/>
        </w:rPr>
        <w:t>积极打造校园清廉文化品牌，切实把清廉的要求渗透到校园环境和教育教学活动中。</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lang w:val="en-US" w:eastAsia="zh-CN" w:bidi="ar-SA"/>
        </w:rPr>
        <w:t>11.提高风险防控能力。</w:t>
      </w:r>
      <w:r>
        <w:rPr>
          <w:rFonts w:hint="eastAsia" w:ascii="仿宋_GB2312" w:hAnsi="仿宋_GB2312" w:eastAsia="仿宋_GB2312" w:cs="仿宋_GB2312"/>
          <w:b w:val="0"/>
          <w:bCs w:val="0"/>
          <w:kern w:val="2"/>
          <w:sz w:val="32"/>
          <w:szCs w:val="32"/>
          <w:u w:val="none"/>
          <w:lang w:val="en-US" w:eastAsia="zh-CN" w:bidi="ar-SA"/>
        </w:rPr>
        <w:t>坚持以问题为导向，聚焦本单位突出问题和社会关注热点，围绕重点岗位和关键环节，加强廉政风险点排查，制定重点岗位防控措施，从源头上防范腐败问题的发生。加强常态化党规党纪教育，重视家庭家教家风建设，抓严抓实以案促改、以案促治，提升教师党员、干部廉洁意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lang w:val="en-US" w:eastAsia="zh-CN" w:bidi="ar-SA"/>
        </w:rPr>
        <w:t>12.转变作风效能。</w:t>
      </w:r>
      <w:r>
        <w:rPr>
          <w:rFonts w:hint="eastAsia" w:ascii="仿宋_GB2312" w:hAnsi="仿宋_GB2312" w:eastAsia="仿宋_GB2312" w:cs="仿宋_GB2312"/>
          <w:b w:val="0"/>
          <w:bCs w:val="0"/>
          <w:kern w:val="2"/>
          <w:sz w:val="32"/>
          <w:szCs w:val="32"/>
          <w:u w:val="none"/>
          <w:lang w:val="en-US" w:eastAsia="zh-CN" w:bidi="ar-SA"/>
        </w:rPr>
        <w:t>持续纠治“四风”顽疾，严格落实中央八项规定及其实施细则精神和省委、市委有关办法，坚决遏制顶风违纪行为，坚决防止形式主义、官僚主义滋生蔓延。对违规收受礼品、礼金、消费卡，违规操办婚丧喜庆事宜，违规接受宴请、旅游、健身、娱乐等活动，违规发放津补贴、变相公款旅游，违规公务接待、使用公车、违规出国（境）等违反廉洁纪律问题进行严肃查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（五）强服务解民忧，激发党建新活力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lang w:val="en-US" w:eastAsia="zh-CN" w:bidi="ar-SA"/>
        </w:rPr>
        <w:t>13.做好新时代统战工作。</w:t>
      </w:r>
      <w:r>
        <w:rPr>
          <w:rFonts w:hint="eastAsia" w:ascii="仿宋_GB2312" w:hAnsi="仿宋_GB2312" w:eastAsia="仿宋_GB2312" w:cs="仿宋_GB2312"/>
          <w:b w:val="0"/>
          <w:bCs w:val="0"/>
          <w:kern w:val="2"/>
          <w:sz w:val="32"/>
          <w:szCs w:val="32"/>
          <w:u w:val="none"/>
          <w:lang w:val="en-US" w:eastAsia="zh-CN" w:bidi="ar-SA"/>
        </w:rPr>
        <w:t>健全领导干部联系服务党外知识分子制度，完善教育系统党外知识分子数据库，进一步落实与民主党派的定时联系制度、信息互通制度、重大政策通报和意见听取制度，支持各民主党派组织开展理论学习、调查研究等活动，邀请教育特约人员积极参加教育系统相关活动，形成教育工作合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lang w:val="en-US" w:eastAsia="zh-CN" w:bidi="ar-SA"/>
        </w:rPr>
        <w:t>14.做优新时代党群建设。</w:t>
      </w:r>
      <w:r>
        <w:rPr>
          <w:rFonts w:hint="eastAsia" w:ascii="仿宋_GB2312" w:hAnsi="仿宋_GB2312" w:eastAsia="仿宋_GB2312" w:cs="仿宋_GB2312"/>
          <w:b w:val="0"/>
          <w:bCs w:val="0"/>
          <w:kern w:val="2"/>
          <w:sz w:val="32"/>
          <w:szCs w:val="32"/>
          <w:u w:val="none"/>
          <w:lang w:val="en-US" w:eastAsia="zh-CN" w:bidi="ar-SA"/>
        </w:rPr>
        <w:t>将党建带群建工作作为各级党组织书记抓基层党建工作述职评议的重要内容，学校党组织会议定期听取各群团组织工作汇报，专题研究群团工作。进一步加强党建带群建的支持保障，选优配强政治过硬、群众工作经验丰富、威信较高的同志担任群团组织负责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kern w:val="2"/>
          <w:sz w:val="32"/>
          <w:szCs w:val="32"/>
          <w:lang w:val="en-US" w:eastAsia="zh-CN" w:bidi="ar-SA"/>
        </w:rPr>
        <w:t>15.助力“共享社·幸福里”建设。</w:t>
      </w:r>
      <w:r>
        <w:rPr>
          <w:rFonts w:hint="eastAsia" w:ascii="仿宋_GB2312" w:eastAsia="仿宋"/>
          <w:b w:val="0"/>
          <w:color w:val="000000"/>
          <w:sz w:val="32"/>
          <w:szCs w:val="32"/>
        </w:rPr>
        <w:t>持</w:t>
      </w:r>
      <w:r>
        <w:rPr>
          <w:rFonts w:hint="eastAsia" w:ascii="仿宋_GB2312" w:hAnsi="仿宋_GB2312" w:eastAsia="仿宋_GB2312" w:cs="仿宋_GB2312"/>
          <w:b w:val="0"/>
          <w:bCs w:val="0"/>
          <w:kern w:val="2"/>
          <w:sz w:val="32"/>
          <w:szCs w:val="32"/>
          <w:u w:val="none"/>
          <w:lang w:val="en-US" w:eastAsia="zh-CN" w:bidi="ar-SA"/>
        </w:rPr>
        <w:t>续推进“三为”专题实践活动，深化机关和基层的党建共建。深化党员“双报到双服务”机制，将在职党员在社区的表现情况作为评价定档的重要参考。</w:t>
      </w:r>
      <w:r>
        <w:rPr>
          <w:rFonts w:hint="default" w:ascii="仿宋_GB2312" w:hAnsi="仿宋_GB2312" w:eastAsia="仿宋_GB2312" w:cs="仿宋_GB2312"/>
          <w:b w:val="0"/>
          <w:bCs w:val="0"/>
          <w:kern w:val="2"/>
          <w:sz w:val="32"/>
          <w:szCs w:val="32"/>
          <w:u w:val="none"/>
          <w:lang w:val="en-US" w:eastAsia="zh-CN" w:bidi="ar-SA"/>
        </w:rPr>
        <w:t>研制《党员名师进社区活动方案》，组织指导党员教师到小区开展共享阅读、科普体验、名师进社区答疑、开展心理讲座等活动。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四、组织实施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lang w:val="en-US" w:eastAsia="zh-CN" w:bidi="ar-SA"/>
        </w:rPr>
        <w:t>（一）加强组织领导。</w:t>
      </w:r>
      <w:r>
        <w:rPr>
          <w:rFonts w:hint="eastAsia" w:ascii="仿宋_GB2312" w:hAnsi="仿宋_GB2312" w:eastAsia="仿宋_GB2312" w:cs="仿宋_GB2312"/>
          <w:b w:val="0"/>
          <w:bCs w:val="0"/>
          <w:kern w:val="2"/>
          <w:sz w:val="32"/>
          <w:szCs w:val="32"/>
          <w:u w:val="none"/>
          <w:lang w:val="zh-CN" w:eastAsia="zh-CN" w:bidi="ar-SA"/>
        </w:rPr>
        <w:t>各中小学党组织</w:t>
      </w:r>
      <w:r>
        <w:rPr>
          <w:rFonts w:hint="eastAsia" w:ascii="仿宋_GB2312" w:hAnsi="仿宋_GB2312" w:eastAsia="仿宋_GB2312" w:cs="仿宋_GB2312"/>
          <w:b w:val="0"/>
          <w:bCs w:val="0"/>
          <w:kern w:val="2"/>
          <w:sz w:val="32"/>
          <w:szCs w:val="32"/>
          <w:u w:val="none"/>
          <w:lang w:val="en-US" w:eastAsia="zh-CN" w:bidi="ar-SA"/>
        </w:rPr>
        <w:t>要将“瓯江红·双高争先”工程作为一项重大政治任务，党组织书记、校长为第一责任人，负责系统谋划、精心组织、全力推进。各教育学区要加强指导，强化督促落实，及时开展质量评估。</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kern w:val="2"/>
          <w:sz w:val="32"/>
          <w:szCs w:val="32"/>
          <w:u w:val="none"/>
          <w:lang w:val="zh-CN" w:eastAsia="zh-CN" w:bidi="ar-SA"/>
        </w:rPr>
      </w:pPr>
      <w:r>
        <w:rPr>
          <w:rFonts w:hint="eastAsia" w:ascii="仿宋_GB2312" w:hAnsi="仿宋_GB2312" w:eastAsia="仿宋_GB2312" w:cs="仿宋_GB2312"/>
          <w:b/>
          <w:bCs/>
          <w:kern w:val="2"/>
          <w:sz w:val="32"/>
          <w:szCs w:val="32"/>
          <w:lang w:val="en-US" w:eastAsia="zh-CN" w:bidi="ar-SA"/>
        </w:rPr>
        <w:t>（二）加强建设督查。</w:t>
      </w:r>
      <w:r>
        <w:rPr>
          <w:rFonts w:hint="eastAsia" w:ascii="仿宋_GB2312" w:hAnsi="仿宋_GB2312" w:eastAsia="仿宋_GB2312" w:cs="仿宋_GB2312"/>
          <w:b w:val="0"/>
          <w:bCs w:val="0"/>
          <w:kern w:val="2"/>
          <w:sz w:val="32"/>
          <w:szCs w:val="32"/>
          <w:u w:val="none"/>
          <w:lang w:val="zh-CN" w:eastAsia="zh-CN" w:bidi="ar-SA"/>
        </w:rPr>
        <w:t>各中小学党组织要高度重视，结合本校特色，根据本方案，认真制定相应工作计划并精心组织实施。市教育局和各教育学区将</w:t>
      </w:r>
      <w:r>
        <w:rPr>
          <w:rFonts w:hint="eastAsia" w:ascii="仿宋_GB2312" w:hAnsi="仿宋_GB2312" w:eastAsia="仿宋_GB2312" w:cs="仿宋_GB2312"/>
          <w:b w:val="0"/>
          <w:bCs w:val="0"/>
          <w:kern w:val="2"/>
          <w:sz w:val="32"/>
          <w:szCs w:val="32"/>
          <w:u w:val="none"/>
          <w:lang w:val="en-US" w:eastAsia="zh-CN" w:bidi="ar-SA"/>
        </w:rPr>
        <w:t>“瓯江红·双高争先”工程</w:t>
      </w:r>
      <w:r>
        <w:rPr>
          <w:rFonts w:hint="eastAsia" w:ascii="仿宋_GB2312" w:hAnsi="仿宋_GB2312" w:eastAsia="仿宋_GB2312" w:cs="仿宋_GB2312"/>
          <w:b w:val="0"/>
          <w:bCs w:val="0"/>
          <w:kern w:val="2"/>
          <w:sz w:val="32"/>
          <w:szCs w:val="32"/>
          <w:u w:val="none"/>
          <w:lang w:val="zh-CN" w:eastAsia="zh-CN" w:bidi="ar-SA"/>
        </w:rPr>
        <w:t>的要求纳入学校及班子党风廉政建设责任制考核内容。</w:t>
      </w:r>
    </w:p>
    <w:p>
      <w:pPr>
        <w:keepNext w:val="0"/>
        <w:keepLines w:val="0"/>
        <w:pageBreakBefore w:val="0"/>
        <w:widowControl/>
        <w:kinsoku/>
        <w:wordWrap/>
        <w:overflowPunct/>
        <w:topLinePunct w:val="0"/>
        <w:autoSpaceDE/>
        <w:autoSpaceDN/>
        <w:bidi w:val="0"/>
        <w:adjustRightInd/>
        <w:snapToGrid/>
        <w:spacing w:line="560" w:lineRule="exact"/>
        <w:ind w:left="0" w:right="0" w:rightChars="0" w:firstLine="643" w:firstLineChars="200"/>
        <w:jc w:val="both"/>
        <w:textAlignment w:val="auto"/>
        <w:outlineLvl w:val="9"/>
      </w:pPr>
      <w:r>
        <w:rPr>
          <w:rFonts w:hint="eastAsia" w:ascii="仿宋_GB2312" w:hAnsi="仿宋_GB2312" w:eastAsia="仿宋_GB2312" w:cs="仿宋_GB2312"/>
          <w:b/>
          <w:bCs/>
          <w:kern w:val="2"/>
          <w:sz w:val="32"/>
          <w:szCs w:val="32"/>
          <w:lang w:val="en-US" w:eastAsia="zh-CN" w:bidi="ar-SA"/>
        </w:rPr>
        <w:t>（三）加强舆论宣传。</w:t>
      </w:r>
      <w:r>
        <w:rPr>
          <w:rFonts w:hint="eastAsia" w:ascii="仿宋_GB2312" w:hAnsi="仿宋_GB2312" w:eastAsia="仿宋_GB2312" w:cs="仿宋_GB2312"/>
          <w:b w:val="0"/>
          <w:bCs w:val="0"/>
          <w:kern w:val="2"/>
          <w:sz w:val="32"/>
          <w:szCs w:val="32"/>
          <w:u w:val="none"/>
          <w:lang w:val="zh-CN" w:eastAsia="zh-CN" w:bidi="ar-SA"/>
        </w:rPr>
        <w:t>各教育学区党委、各中小学党组织要通过各种方式调动党员干部、教职工参与</w:t>
      </w:r>
      <w:r>
        <w:rPr>
          <w:rFonts w:hint="eastAsia" w:ascii="仿宋_GB2312" w:hAnsi="仿宋_GB2312" w:eastAsia="仿宋_GB2312" w:cs="仿宋_GB2312"/>
          <w:b w:val="0"/>
          <w:bCs w:val="0"/>
          <w:kern w:val="2"/>
          <w:sz w:val="32"/>
          <w:szCs w:val="32"/>
          <w:u w:val="none"/>
          <w:lang w:val="en-US" w:eastAsia="zh-CN" w:bidi="ar-SA"/>
        </w:rPr>
        <w:t>“瓯江红·双高争先”工程</w:t>
      </w:r>
      <w:r>
        <w:rPr>
          <w:rFonts w:hint="eastAsia" w:ascii="仿宋_GB2312" w:hAnsi="仿宋_GB2312" w:eastAsia="仿宋_GB2312" w:cs="仿宋_GB2312"/>
          <w:b w:val="0"/>
          <w:bCs w:val="0"/>
          <w:kern w:val="2"/>
          <w:sz w:val="32"/>
          <w:szCs w:val="32"/>
          <w:u w:val="none"/>
          <w:lang w:val="zh-CN" w:eastAsia="zh-CN" w:bidi="ar-SA"/>
        </w:rPr>
        <w:t>建设的积极性，并</w:t>
      </w:r>
      <w:r>
        <w:rPr>
          <w:rFonts w:hint="eastAsia" w:ascii="仿宋_GB2312" w:hAnsi="仿宋_GB2312" w:eastAsia="仿宋_GB2312" w:cs="仿宋_GB2312"/>
          <w:b w:val="0"/>
          <w:bCs w:val="0"/>
          <w:kern w:val="2"/>
          <w:sz w:val="32"/>
          <w:szCs w:val="32"/>
          <w:u w:val="none"/>
          <w:lang w:val="en-US" w:eastAsia="zh-CN" w:bidi="ar-SA"/>
        </w:rPr>
        <w:t>加强典型宣传，注重总结宣传好经验好做法，切实发挥引领作用，推动全市教育系统党组织全领域建强、全区域提升。</w:t>
      </w:r>
    </w:p>
    <w:sectPr>
      <w:headerReference r:id="rId3" w:type="default"/>
      <w:footerReference r:id="rId4" w:type="default"/>
      <w:pgSz w:w="11906" w:h="16838"/>
      <w:pgMar w:top="1440" w:right="152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9E3D93-A614-4234-99AD-0FAE4F6B592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84B65C89-4D84-4CB0-9923-422F6AEF60D9}"/>
  </w:font>
  <w:font w:name="仿宋_GB2312">
    <w:panose1 w:val="02010609030101010101"/>
    <w:charset w:val="86"/>
    <w:family w:val="auto"/>
    <w:pitch w:val="default"/>
    <w:sig w:usb0="00000001" w:usb1="080E0000" w:usb2="00000000" w:usb3="00000000" w:csb0="00040000" w:csb1="00000000"/>
    <w:embedRegular r:id="rId3" w:fontKey="{651D2BA8-4A40-4667-BDD7-2D6BFE5B9425}"/>
  </w:font>
  <w:font w:name="仿宋">
    <w:panose1 w:val="02010609060101010101"/>
    <w:charset w:val="7A"/>
    <w:family w:val="modern"/>
    <w:pitch w:val="default"/>
    <w:sig w:usb0="800002BF" w:usb1="38CF7CFA" w:usb2="00000016" w:usb3="00000000" w:csb0="00040001" w:csb1="00000000"/>
    <w:embedRegular r:id="rId4" w:fontKey="{3C344B61-62ED-4FA1-92EB-E78B74B38578}"/>
  </w:font>
  <w:font w:name="楷体_GB2312">
    <w:panose1 w:val="02010609030101010101"/>
    <w:charset w:val="86"/>
    <w:family w:val="auto"/>
    <w:pitch w:val="default"/>
    <w:sig w:usb0="00000001" w:usb1="080E0000" w:usb2="00000000" w:usb3="00000000" w:csb0="00040000" w:csb1="00000000"/>
    <w:embedRegular r:id="rId5" w:fontKey="{80BA3977-D7B1-48D3-82E5-E73DD28489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59264;mso-width-relative:page;mso-height-relative:page;" filled="f" stroked="f" coordsize="21600,21600" o:gfxdata="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tfSvT1gAAAAk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27CEF2"/>
    <w:multiLevelType w:val="singleLevel"/>
    <w:tmpl w:val="3E27CEF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1"/>
  <w:drawingGridVerticalSpacing w:val="151"/>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NDM0ZWQzNTk4YzQzZjU2ZjMxYzJmNDUyMjYwNmMifQ=="/>
  </w:docVars>
  <w:rsids>
    <w:rsidRoot w:val="00000000"/>
    <w:rsid w:val="0AB27B20"/>
    <w:rsid w:val="2858756E"/>
    <w:rsid w:val="413B0754"/>
    <w:rsid w:val="436F75A9"/>
    <w:rsid w:val="462E177C"/>
    <w:rsid w:val="4CE36515"/>
    <w:rsid w:val="59B30F81"/>
    <w:rsid w:val="5AA81304"/>
    <w:rsid w:val="656B62C3"/>
    <w:rsid w:val="67685CB8"/>
    <w:rsid w:val="78493CF9"/>
    <w:rsid w:val="7C920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rPr>
      <w:rFonts w:ascii="Times New Roman" w:hAnsi="Times New Roman" w:cs="Times New Roman"/>
    </w:rPr>
  </w:style>
  <w:style w:type="paragraph" w:styleId="3">
    <w:name w:val="Body Text"/>
    <w:basedOn w:val="1"/>
    <w:next w:val="4"/>
    <w:semiHidden/>
    <w:qFormat/>
    <w:uiPriority w:val="99"/>
    <w:pPr>
      <w:spacing w:after="120"/>
    </w:pPr>
  </w:style>
  <w:style w:type="paragraph" w:customStyle="1" w:styleId="4">
    <w:name w:val="正文文本首行缩进1"/>
    <w:basedOn w:val="3"/>
    <w:qFormat/>
    <w:uiPriority w:val="0"/>
    <w:pPr>
      <w:spacing w:line="500" w:lineRule="exact"/>
      <w:ind w:firstLine="420"/>
    </w:pPr>
    <w:rPr>
      <w:sz w:val="28"/>
    </w:rPr>
  </w:style>
  <w:style w:type="paragraph" w:styleId="5">
    <w:name w:val="annotation text"/>
    <w:basedOn w:val="1"/>
    <w:qFormat/>
    <w:uiPriority w:val="0"/>
    <w:pPr>
      <w:jc w:val="left"/>
    </w:pPr>
  </w:style>
  <w:style w:type="paragraph" w:styleId="6">
    <w:name w:val="Salutation"/>
    <w:basedOn w:val="1"/>
    <w:next w:val="1"/>
    <w:qFormat/>
    <w:uiPriority w:val="99"/>
  </w:style>
  <w:style w:type="paragraph" w:styleId="7">
    <w:name w:val="Body Text Indent"/>
    <w:basedOn w:val="1"/>
    <w:qFormat/>
    <w:uiPriority w:val="99"/>
    <w:pPr>
      <w:spacing w:after="120"/>
      <w:ind w:left="420" w:leftChars="200"/>
    </w:p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paragraph" w:styleId="11">
    <w:name w:val="Body Text First Indent 2"/>
    <w:basedOn w:val="7"/>
    <w:qFormat/>
    <w:uiPriority w:val="99"/>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rPr>
  </w:style>
  <w:style w:type="character" w:styleId="16">
    <w:name w:val="Hyperlink"/>
    <w:basedOn w:val="14"/>
    <w:qFormat/>
    <w:uiPriority w:val="0"/>
    <w:rPr>
      <w:color w:val="0000FF"/>
      <w:u w:val="single"/>
    </w:rPr>
  </w:style>
  <w:style w:type="paragraph" w:customStyle="1" w:styleId="17">
    <w:name w:val="text-tag"/>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3803</Words>
  <Characters>3922</Characters>
  <Lines>0</Lines>
  <Paragraphs>0</Paragraphs>
  <TotalTime>2</TotalTime>
  <ScaleCrop>false</ScaleCrop>
  <LinksUpToDate>false</LinksUpToDate>
  <CharactersWithSpaces>3930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2022-09-19T02:36:00Z</dcterms:created>
  <dc:creator>1</dc:creator>
  <cp:lastModifiedBy>Administrator</cp:lastModifiedBy>
  <dcterms:modified xsi:type="dcterms:W3CDTF">2022-10-13T06:30:41Z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1F3C629916474431B73591183C0BC5F5</vt:lpwstr>
  </property>
</Properties>
</file>