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bookmarkStart w:id="0" w:name="_GoBack"/>
      <w:bookmarkEnd w:id="0"/>
      <w:r>
        <w:rPr>
          <w:rFonts w:hint="eastAsia"/>
          <w:sz w:val="48"/>
          <w:szCs w:val="48"/>
        </w:rPr>
        <w:t>新</w:t>
      </w:r>
      <w:r>
        <w:rPr>
          <w:rFonts w:hint="eastAsia"/>
          <w:sz w:val="48"/>
          <w:szCs w:val="48"/>
          <w:lang w:eastAsia="zh-CN"/>
        </w:rPr>
        <w:t>《中华人民共和国土地管理法实施条例》</w:t>
      </w:r>
      <w:r>
        <w:rPr>
          <w:rFonts w:hint="eastAsia"/>
          <w:sz w:val="48"/>
          <w:szCs w:val="48"/>
        </w:rPr>
        <w:t>亮点解读</w:t>
      </w:r>
    </w:p>
    <w:p>
      <w:pPr>
        <w:rPr>
          <w:rFonts w:hint="eastAsia"/>
          <w:sz w:val="30"/>
          <w:szCs w:val="30"/>
        </w:rPr>
      </w:pPr>
      <w:r>
        <w:rPr>
          <w:rFonts w:hint="eastAsia"/>
          <w:sz w:val="30"/>
          <w:szCs w:val="30"/>
        </w:rPr>
        <w:t xml:space="preserve">     </w:t>
      </w:r>
    </w:p>
    <w:p>
      <w:pPr>
        <w:rPr>
          <w:rFonts w:hint="eastAsia"/>
          <w:sz w:val="30"/>
          <w:szCs w:val="30"/>
        </w:rPr>
      </w:pPr>
      <w:r>
        <w:rPr>
          <w:rFonts w:hint="eastAsia"/>
          <w:sz w:val="30"/>
          <w:szCs w:val="30"/>
        </w:rPr>
        <w:t>　　2021年7月2日，国务院总理李克强签署第743 号国务院令，公布新修订的</w:t>
      </w:r>
      <w:r>
        <w:rPr>
          <w:rFonts w:hint="eastAsia"/>
          <w:sz w:val="30"/>
          <w:szCs w:val="30"/>
          <w:lang w:eastAsia="zh-CN"/>
        </w:rPr>
        <w:t>《中华人民共和国土地管理法实施条例》</w:t>
      </w:r>
      <w:r>
        <w:rPr>
          <w:rFonts w:hint="eastAsia"/>
          <w:sz w:val="30"/>
          <w:szCs w:val="30"/>
        </w:rPr>
        <w:t>，自2021年9月1日起施行。这是</w:t>
      </w:r>
      <w:r>
        <w:rPr>
          <w:rFonts w:hint="eastAsia"/>
          <w:sz w:val="30"/>
          <w:szCs w:val="30"/>
          <w:lang w:eastAsia="zh-CN"/>
        </w:rPr>
        <w:t>《中华人民共和国土地管理法实施条例》</w:t>
      </w:r>
      <w:r>
        <w:rPr>
          <w:rFonts w:hint="eastAsia"/>
          <w:sz w:val="30"/>
          <w:szCs w:val="30"/>
        </w:rPr>
        <w:t>自1998年全面修订后的第二次全面修订，是保证2019年新修正的</w:t>
      </w:r>
      <w:r>
        <w:rPr>
          <w:rFonts w:hint="eastAsia"/>
          <w:sz w:val="30"/>
          <w:szCs w:val="30"/>
          <w:lang w:eastAsia="zh-CN"/>
        </w:rPr>
        <w:t>《中华人民共和国土地管理法》</w:t>
      </w:r>
      <w:r>
        <w:rPr>
          <w:rFonts w:hint="eastAsia"/>
          <w:sz w:val="30"/>
          <w:szCs w:val="30"/>
        </w:rPr>
        <w:t>顺利实施的重要法律武器。新</w:t>
      </w:r>
      <w:r>
        <w:rPr>
          <w:rFonts w:hint="eastAsia"/>
          <w:sz w:val="30"/>
          <w:szCs w:val="30"/>
          <w:lang w:eastAsia="zh-CN"/>
        </w:rPr>
        <w:t>《中华人民共和国土地管理法实施条例》</w:t>
      </w:r>
      <w:r>
        <w:rPr>
          <w:rFonts w:hint="eastAsia"/>
          <w:sz w:val="30"/>
          <w:szCs w:val="30"/>
        </w:rPr>
        <w:t>诸多亮点值得关注：</w:t>
      </w:r>
    </w:p>
    <w:p>
      <w:pPr>
        <w:rPr>
          <w:rFonts w:hint="eastAsia"/>
          <w:b/>
          <w:sz w:val="30"/>
          <w:szCs w:val="30"/>
        </w:rPr>
      </w:pPr>
      <w:r>
        <w:rPr>
          <w:rFonts w:hint="eastAsia"/>
          <w:sz w:val="30"/>
          <w:szCs w:val="30"/>
        </w:rPr>
        <w:t>　　</w:t>
      </w:r>
      <w:r>
        <w:rPr>
          <w:rFonts w:hint="eastAsia"/>
          <w:b/>
          <w:sz w:val="30"/>
          <w:szCs w:val="30"/>
        </w:rPr>
        <w:t>亮点一：严格控制耕地转为非耕地</w:t>
      </w:r>
    </w:p>
    <w:p>
      <w:pPr>
        <w:rPr>
          <w:rFonts w:hint="eastAsia"/>
          <w:sz w:val="30"/>
          <w:szCs w:val="30"/>
        </w:rPr>
      </w:pPr>
      <w:r>
        <w:rPr>
          <w:rFonts w:hint="eastAsia"/>
          <w:sz w:val="30"/>
          <w:szCs w:val="30"/>
        </w:rPr>
        <w:t>　　1998年的</w:t>
      </w:r>
      <w:r>
        <w:rPr>
          <w:rFonts w:hint="eastAsia"/>
          <w:sz w:val="30"/>
          <w:szCs w:val="30"/>
          <w:lang w:eastAsia="zh-CN"/>
        </w:rPr>
        <w:t>《中华人民共和国土地管理法》</w:t>
      </w:r>
      <w:r>
        <w:rPr>
          <w:rFonts w:hint="eastAsia"/>
          <w:sz w:val="30"/>
          <w:szCs w:val="30"/>
        </w:rPr>
        <w:t>及</w:t>
      </w:r>
      <w:r>
        <w:rPr>
          <w:rFonts w:hint="eastAsia"/>
          <w:sz w:val="30"/>
          <w:szCs w:val="30"/>
          <w:lang w:eastAsia="zh-CN"/>
        </w:rPr>
        <w:t>《中华人民共和国土地管理法实施条例》</w:t>
      </w:r>
      <w:r>
        <w:rPr>
          <w:rFonts w:hint="eastAsia"/>
          <w:sz w:val="30"/>
          <w:szCs w:val="30"/>
        </w:rPr>
        <w:t>均将控制农用地转为建设用地作为土地用途管制的核心和重点，对农用地之间的转化缺乏制度性的约束，导致实践中耕地转为林地、草地、园地等现象大量存在，严重影响国家粮食安全。为此，新的</w:t>
      </w:r>
      <w:r>
        <w:rPr>
          <w:rFonts w:hint="eastAsia"/>
          <w:sz w:val="30"/>
          <w:szCs w:val="30"/>
          <w:lang w:eastAsia="zh-CN"/>
        </w:rPr>
        <w:t>《中华人民共和国土地管理法实施条例》</w:t>
      </w:r>
      <w:r>
        <w:rPr>
          <w:rFonts w:hint="eastAsia"/>
          <w:sz w:val="30"/>
          <w:szCs w:val="30"/>
        </w:rPr>
        <w:t>专门增加规定：国家对耕地实行特殊保护，严守耕地保护红线，严格控制耕地转为林地、草地、园地等其他农用地。耕地应当优先用于粮食和棉、油、糖、蔬菜等农产品生产。按照国家有关规定需要将耕地转为林地、草地、园地等其他农用地的，应当优先使用难以长期稳定利用的耕地。从而进一步拓展了土地用途管制的重点和内容。</w:t>
      </w:r>
    </w:p>
    <w:p>
      <w:pPr>
        <w:rPr>
          <w:rFonts w:hint="eastAsia"/>
          <w:b/>
          <w:sz w:val="30"/>
          <w:szCs w:val="30"/>
        </w:rPr>
      </w:pPr>
      <w:r>
        <w:rPr>
          <w:rFonts w:hint="eastAsia"/>
          <w:sz w:val="30"/>
          <w:szCs w:val="30"/>
        </w:rPr>
        <w:t>　　</w:t>
      </w:r>
      <w:r>
        <w:rPr>
          <w:rFonts w:hint="eastAsia"/>
          <w:b/>
          <w:sz w:val="30"/>
          <w:szCs w:val="30"/>
        </w:rPr>
        <w:t>亮点二：明确耕地保护的责任主体是省级人民政府</w:t>
      </w:r>
    </w:p>
    <w:p>
      <w:pPr>
        <w:rPr>
          <w:rFonts w:hint="eastAsia"/>
          <w:sz w:val="30"/>
          <w:szCs w:val="30"/>
        </w:rPr>
      </w:pPr>
      <w:r>
        <w:rPr>
          <w:rFonts w:hint="eastAsia"/>
          <w:sz w:val="30"/>
          <w:szCs w:val="30"/>
        </w:rPr>
        <w:t>　　加强耕地保护，必须首先明确耕地保护的责任主体。新的</w:t>
      </w:r>
      <w:r>
        <w:rPr>
          <w:rFonts w:hint="eastAsia"/>
          <w:sz w:val="30"/>
          <w:szCs w:val="30"/>
          <w:lang w:eastAsia="zh-CN"/>
        </w:rPr>
        <w:t>《中华人民共和国土地管理法实施条例》</w:t>
      </w:r>
      <w:r>
        <w:rPr>
          <w:rFonts w:hint="eastAsia"/>
          <w:sz w:val="30"/>
          <w:szCs w:val="30"/>
        </w:rPr>
        <w:t>在总结多年来党中央、国务院关于强化耕地保护责任主体制度实施经验的基础上，首次从行政法规层面明确了耕地保护的责任主体，规定：省、自治区、直辖市人民政府对本行政区域耕地保护负总责，其主要负责人是本行政区域耕地保护的第一责任人。省、自治区、直辖市人民政府应当将国务院确定的耕地保有量和永久基本农田保护任务分解下达，落实到地块。国务院对省、自治区、直辖市人民政府耕地保护责任目标落实情况进行考核。</w:t>
      </w:r>
    </w:p>
    <w:p>
      <w:pPr>
        <w:rPr>
          <w:rFonts w:hint="eastAsia"/>
          <w:b/>
          <w:sz w:val="30"/>
          <w:szCs w:val="30"/>
        </w:rPr>
      </w:pPr>
      <w:r>
        <w:rPr>
          <w:rFonts w:hint="eastAsia"/>
          <w:sz w:val="30"/>
          <w:szCs w:val="30"/>
        </w:rPr>
        <w:t>　</w:t>
      </w:r>
      <w:r>
        <w:rPr>
          <w:rFonts w:hint="eastAsia"/>
          <w:b/>
          <w:sz w:val="30"/>
          <w:szCs w:val="30"/>
        </w:rPr>
        <w:t>　亮点三：建立耕地保护补偿制度</w:t>
      </w:r>
    </w:p>
    <w:p>
      <w:pPr>
        <w:rPr>
          <w:rFonts w:hint="eastAsia"/>
          <w:sz w:val="30"/>
          <w:szCs w:val="30"/>
        </w:rPr>
      </w:pPr>
      <w:r>
        <w:rPr>
          <w:rFonts w:hint="eastAsia"/>
          <w:sz w:val="30"/>
          <w:szCs w:val="30"/>
        </w:rPr>
        <w:t>　　为贯彻落实党中央、国务院关于加强对耕地保护责任主体的补偿激励，积极推进中央和地方各级涉农资金整合，按照“谁保护、谁受益”的原则，加大耕地保护补偿力度的要求，新的</w:t>
      </w:r>
      <w:r>
        <w:rPr>
          <w:rFonts w:hint="eastAsia"/>
          <w:sz w:val="30"/>
          <w:szCs w:val="30"/>
          <w:lang w:eastAsia="zh-CN"/>
        </w:rPr>
        <w:t>《中华人民共和国土地管理法实施条例》</w:t>
      </w:r>
      <w:r>
        <w:rPr>
          <w:rFonts w:hint="eastAsia"/>
          <w:sz w:val="30"/>
          <w:szCs w:val="30"/>
        </w:rPr>
        <w:t>在总结全国部分地方实施耕地保护补偿制度成功经验的基础上，对建立耕地保护补偿制度做出明确规定：国家建立耕地保护补偿制度。耕地保护补偿制度具体办法和实施步骤由国务院自然资源主管部门会同有关部门规定。</w:t>
      </w:r>
    </w:p>
    <w:p>
      <w:pPr>
        <w:rPr>
          <w:rFonts w:hint="eastAsia"/>
          <w:b/>
          <w:sz w:val="30"/>
          <w:szCs w:val="30"/>
        </w:rPr>
      </w:pPr>
      <w:r>
        <w:rPr>
          <w:rFonts w:hint="eastAsia"/>
          <w:sz w:val="30"/>
          <w:szCs w:val="30"/>
        </w:rPr>
        <w:t>　</w:t>
      </w:r>
      <w:r>
        <w:rPr>
          <w:rFonts w:hint="eastAsia"/>
          <w:b/>
          <w:sz w:val="30"/>
          <w:szCs w:val="30"/>
        </w:rPr>
        <w:t>　亮点四：细化土地征收程序</w:t>
      </w:r>
    </w:p>
    <w:p>
      <w:pPr>
        <w:rPr>
          <w:rFonts w:hint="eastAsia"/>
          <w:sz w:val="30"/>
          <w:szCs w:val="30"/>
        </w:rPr>
      </w:pPr>
      <w:r>
        <w:rPr>
          <w:rFonts w:hint="eastAsia"/>
          <w:sz w:val="30"/>
          <w:szCs w:val="30"/>
        </w:rPr>
        <w:t>　　新的</w:t>
      </w:r>
      <w:r>
        <w:rPr>
          <w:rFonts w:hint="eastAsia"/>
          <w:sz w:val="30"/>
          <w:szCs w:val="30"/>
          <w:lang w:eastAsia="zh-CN"/>
        </w:rPr>
        <w:t>《中华人民共和国土地管理法实施条例》</w:t>
      </w:r>
      <w:r>
        <w:rPr>
          <w:rFonts w:hint="eastAsia"/>
          <w:sz w:val="30"/>
          <w:szCs w:val="30"/>
        </w:rPr>
        <w:t>以维护被征地农民合法权益为核心，对</w:t>
      </w:r>
      <w:r>
        <w:rPr>
          <w:rFonts w:hint="eastAsia"/>
          <w:sz w:val="30"/>
          <w:szCs w:val="30"/>
          <w:lang w:eastAsia="zh-CN"/>
        </w:rPr>
        <w:t>《中华人民共和国土地管理法》</w:t>
      </w:r>
      <w:r>
        <w:rPr>
          <w:rFonts w:hint="eastAsia"/>
          <w:sz w:val="30"/>
          <w:szCs w:val="30"/>
        </w:rPr>
        <w:t>规定的土地征收程序进行了细化规定。主要包括：（1）发布土地征收预公告，启动土地征收。市、县人民政府认为符合</w:t>
      </w:r>
      <w:r>
        <w:rPr>
          <w:rFonts w:hint="eastAsia"/>
          <w:sz w:val="30"/>
          <w:szCs w:val="30"/>
          <w:lang w:eastAsia="zh-CN"/>
        </w:rPr>
        <w:t>《中华人民共和国土地管理法》</w:t>
      </w:r>
      <w:r>
        <w:rPr>
          <w:rFonts w:hint="eastAsia"/>
          <w:sz w:val="30"/>
          <w:szCs w:val="30"/>
        </w:rPr>
        <w:t>第四十五条规定的公共利益，需要启动土地征收的，发布土地征收预公告，开展土地现状调查和社会稳定风险评估；（2）组织编制征地补偿安置方案，并进行公告和听证；（3）签订征地补偿安置协议，对个别难以达成征地安置协议的，在申请征收土地时如实说明；（4）申请土地征收审批；（5）土地征收经依法批准后发布土地征收公告，公布土地征收范围和征收时间，对个别未达成征地补偿协议的作出征地补偿安置决定；（6）实施土地征收。</w:t>
      </w:r>
    </w:p>
    <w:p>
      <w:pPr>
        <w:rPr>
          <w:rFonts w:hint="eastAsia"/>
          <w:b/>
          <w:sz w:val="30"/>
          <w:szCs w:val="30"/>
        </w:rPr>
      </w:pPr>
      <w:r>
        <w:rPr>
          <w:rFonts w:hint="eastAsia"/>
          <w:sz w:val="30"/>
          <w:szCs w:val="30"/>
        </w:rPr>
        <w:t>　</w:t>
      </w:r>
      <w:r>
        <w:rPr>
          <w:rFonts w:hint="eastAsia"/>
          <w:b/>
          <w:sz w:val="30"/>
          <w:szCs w:val="30"/>
        </w:rPr>
        <w:t>　亮点五  明确集体经营性建设用地入市交易规则</w:t>
      </w:r>
    </w:p>
    <w:p>
      <w:pPr>
        <w:rPr>
          <w:rFonts w:hint="eastAsia"/>
          <w:sz w:val="30"/>
          <w:szCs w:val="30"/>
        </w:rPr>
      </w:pPr>
      <w:r>
        <w:rPr>
          <w:rFonts w:hint="eastAsia"/>
          <w:sz w:val="30"/>
          <w:szCs w:val="30"/>
        </w:rPr>
        <w:t>　　新的</w:t>
      </w:r>
      <w:r>
        <w:rPr>
          <w:rFonts w:hint="eastAsia"/>
          <w:sz w:val="30"/>
          <w:szCs w:val="30"/>
          <w:lang w:eastAsia="zh-CN"/>
        </w:rPr>
        <w:t>《中华人民共和国土地管理法实施条例》</w:t>
      </w:r>
      <w:r>
        <w:rPr>
          <w:rFonts w:hint="eastAsia"/>
          <w:sz w:val="30"/>
          <w:szCs w:val="30"/>
        </w:rPr>
        <w:t>在</w:t>
      </w:r>
      <w:r>
        <w:rPr>
          <w:rFonts w:hint="eastAsia"/>
          <w:sz w:val="30"/>
          <w:szCs w:val="30"/>
          <w:lang w:eastAsia="zh-CN"/>
        </w:rPr>
        <w:t>《中华人民共和国土地管理法》</w:t>
      </w:r>
      <w:r>
        <w:rPr>
          <w:rFonts w:hint="eastAsia"/>
          <w:sz w:val="30"/>
          <w:szCs w:val="30"/>
        </w:rPr>
        <w:t>关于集体经营性建设用地入市规定的基础上，进一步明确入市交易规则，要求国土空间规划要合理安排集体经营性建设用地布局和用途，促进集体经营性建设用地的节约集约利用。同时，明确了集体经营性建设用地出让、出租方案的编制和审查要求，规定：土地所有权人应当依据规划条件、产业准入和生态环境保护要求，编制出让、出租方案，报市、县人民政府。集体经营性建设用地出让、出租应当签订书面合同，并对合同应当包括的内容进行了明确的规定。对通过出让方式取得的集体经营性建设用地再转让的，也应当签订书面合同，并通知土地所有权人。</w:t>
      </w:r>
    </w:p>
    <w:p>
      <w:pPr>
        <w:rPr>
          <w:rFonts w:hint="eastAsia"/>
          <w:b/>
          <w:sz w:val="30"/>
          <w:szCs w:val="30"/>
        </w:rPr>
      </w:pPr>
      <w:r>
        <w:rPr>
          <w:rFonts w:hint="eastAsia"/>
          <w:b/>
          <w:sz w:val="30"/>
          <w:szCs w:val="30"/>
        </w:rPr>
        <w:t>　　亮点六  保障农村村民的宅基地权益</w:t>
      </w:r>
    </w:p>
    <w:p>
      <w:pPr>
        <w:rPr>
          <w:rFonts w:hint="eastAsia"/>
          <w:sz w:val="30"/>
          <w:szCs w:val="30"/>
        </w:rPr>
      </w:pPr>
      <w:r>
        <w:rPr>
          <w:rFonts w:hint="eastAsia"/>
          <w:sz w:val="30"/>
          <w:szCs w:val="30"/>
        </w:rPr>
        <w:t>　　新的</w:t>
      </w:r>
      <w:r>
        <w:rPr>
          <w:rFonts w:hint="eastAsia"/>
          <w:sz w:val="30"/>
          <w:szCs w:val="30"/>
          <w:lang w:eastAsia="zh-CN"/>
        </w:rPr>
        <w:t>《中华人民共和国土地管理法实施条例》</w:t>
      </w:r>
      <w:r>
        <w:rPr>
          <w:rFonts w:hint="eastAsia"/>
          <w:sz w:val="30"/>
          <w:szCs w:val="30"/>
        </w:rPr>
        <w:t>将“宅基地管理”单列一节，对宅基地布局和建设用地指标安排作出明确规定，要求县级以上地方人民政府应当按照国家规定安排建设用地指标，合理保障本行政区域内农村村民宅基地需求，乡（镇）、县、市国土空间规划和村庄规划应当科学划定宅基地范围。针对部分地方在合村并居中出现的侵犯农村村民宅基地合法权益的问题，新的</w:t>
      </w:r>
      <w:r>
        <w:rPr>
          <w:rFonts w:hint="eastAsia"/>
          <w:sz w:val="30"/>
          <w:szCs w:val="30"/>
          <w:lang w:eastAsia="zh-CN"/>
        </w:rPr>
        <w:t>《中华人民共和国土地管理法实施条例》</w:t>
      </w:r>
      <w:r>
        <w:rPr>
          <w:rFonts w:hint="eastAsia"/>
          <w:sz w:val="30"/>
          <w:szCs w:val="30"/>
        </w:rPr>
        <w:t>专门作出四禁止规定：禁止违背农村村民意愿强制流转宅基地，禁止违法收回农村村民依法取得的宅基地，禁止以退出宅基地作为农村村民进城落户的条件，禁止强迫农村村民搬迁退出宅基地。</w:t>
      </w:r>
    </w:p>
    <w:p>
      <w:pPr>
        <w:rPr>
          <w:rFonts w:hint="eastAsia"/>
          <w:b/>
          <w:sz w:val="30"/>
          <w:szCs w:val="30"/>
        </w:rPr>
      </w:pPr>
      <w:r>
        <w:rPr>
          <w:rFonts w:hint="eastAsia"/>
          <w:sz w:val="30"/>
          <w:szCs w:val="30"/>
        </w:rPr>
        <w:t>　　</w:t>
      </w:r>
      <w:r>
        <w:rPr>
          <w:rFonts w:hint="eastAsia"/>
          <w:b/>
          <w:sz w:val="30"/>
          <w:szCs w:val="30"/>
        </w:rPr>
        <w:t>亮点七：持续优化建设用地审批流程</w:t>
      </w:r>
    </w:p>
    <w:p>
      <w:pPr>
        <w:rPr>
          <w:rFonts w:hint="eastAsia"/>
          <w:sz w:val="30"/>
          <w:szCs w:val="30"/>
        </w:rPr>
      </w:pPr>
      <w:r>
        <w:rPr>
          <w:rFonts w:hint="eastAsia"/>
          <w:sz w:val="30"/>
          <w:szCs w:val="30"/>
        </w:rPr>
        <w:t>　　新的</w:t>
      </w:r>
      <w:r>
        <w:rPr>
          <w:rFonts w:hint="eastAsia"/>
          <w:sz w:val="30"/>
          <w:szCs w:val="30"/>
          <w:lang w:eastAsia="zh-CN"/>
        </w:rPr>
        <w:t>《中华人民共和国土地管理法实施条例》</w:t>
      </w:r>
      <w:r>
        <w:rPr>
          <w:rFonts w:hint="eastAsia"/>
          <w:sz w:val="30"/>
          <w:szCs w:val="30"/>
        </w:rPr>
        <w:t>在</w:t>
      </w:r>
      <w:r>
        <w:rPr>
          <w:rFonts w:hint="eastAsia"/>
          <w:sz w:val="30"/>
          <w:szCs w:val="30"/>
          <w:lang w:eastAsia="zh-CN"/>
        </w:rPr>
        <w:t>《中华人民共和国土地管理法》</w:t>
      </w:r>
      <w:r>
        <w:rPr>
          <w:rFonts w:hint="eastAsia"/>
          <w:sz w:val="30"/>
          <w:szCs w:val="30"/>
        </w:rPr>
        <w:t>关于调整农用地转用审批权限、取消省级人民政府批准的征地报国务院备案的基础上，持续优化建设用地审批流程，深化“放管服”改革：一是合并预审和选址意见书，规定：建设项目需要申请核发选址意见书的，应当合并办理建设项目用地预审与选址意见书，核发建设项目预审与选址意见书；二是减少审批层级，规定市县人民政府组织自然资源等部门拟定农用地转用方案，报有批准权的人民政府批准，删去原来“逐级”上报审批的规定；三是简化建设用地报批材料，将现行的“一书四方案”（建设用地呈报书和农用地转用方案、补充耕地方案、征收土地方案和供地方案）合并调整，按照“批什么就审什么”的要求，整合为农用地转用方案和土地征收申请，并明确了有批准权的人民政府对农用地转用方案和土地征收申请审查的要点；四是明确国务院和省级人民政府在土地征收审批中，主要是对土地征收的必要性、合理性、是否符合</w:t>
      </w:r>
      <w:r>
        <w:rPr>
          <w:rFonts w:hint="eastAsia"/>
          <w:sz w:val="30"/>
          <w:szCs w:val="30"/>
          <w:lang w:eastAsia="zh-CN"/>
        </w:rPr>
        <w:t>《中华人民共和国土地管理法》</w:t>
      </w:r>
      <w:r>
        <w:rPr>
          <w:rFonts w:hint="eastAsia"/>
          <w:sz w:val="30"/>
          <w:szCs w:val="30"/>
        </w:rPr>
        <w:t>第四十五条规定的公共利益确需征收土地情形以及是否符合法定程序进行审查；五是将征地补偿安置方案的决定权交由县级以上地方人民政府负责。国务院或者省、自治区、直辖市人民政府批准土地征收后，对于个别未达成征地补偿安置协议的，由县级以上地方人民政府作出征地补偿安置决定，并组织实施，以体现权责对等，进一步压实了市县人民政府征地补偿安置的主体责任。</w:t>
      </w:r>
    </w:p>
    <w:p>
      <w:pPr>
        <w:rPr>
          <w:rFonts w:hint="eastAsia"/>
          <w:b/>
          <w:sz w:val="30"/>
          <w:szCs w:val="30"/>
        </w:rPr>
      </w:pPr>
      <w:r>
        <w:rPr>
          <w:rFonts w:hint="eastAsia"/>
          <w:sz w:val="30"/>
          <w:szCs w:val="30"/>
        </w:rPr>
        <w:t>　　</w:t>
      </w:r>
      <w:r>
        <w:rPr>
          <w:rFonts w:hint="eastAsia"/>
          <w:b/>
          <w:sz w:val="30"/>
          <w:szCs w:val="30"/>
        </w:rPr>
        <w:t>亮点八：构建国土空间规划管理制度</w:t>
      </w:r>
    </w:p>
    <w:p>
      <w:pPr>
        <w:rPr>
          <w:rFonts w:hint="eastAsia"/>
          <w:sz w:val="30"/>
          <w:szCs w:val="30"/>
        </w:rPr>
      </w:pPr>
      <w:r>
        <w:rPr>
          <w:rFonts w:hint="eastAsia"/>
          <w:sz w:val="30"/>
          <w:szCs w:val="30"/>
        </w:rPr>
        <w:t>　　将主体功能区规划、土地利用规划、城乡规划等空间规划融合为统一的国土空间规划，是党中央作出的重大决策部署。新的</w:t>
      </w:r>
      <w:r>
        <w:rPr>
          <w:rFonts w:hint="eastAsia"/>
          <w:sz w:val="30"/>
          <w:szCs w:val="30"/>
          <w:lang w:eastAsia="zh-CN"/>
        </w:rPr>
        <w:t>《中华人民共和国土地管理法实施条例》</w:t>
      </w:r>
      <w:r>
        <w:rPr>
          <w:rFonts w:hint="eastAsia"/>
          <w:sz w:val="30"/>
          <w:szCs w:val="30"/>
        </w:rPr>
        <w:t>在</w:t>
      </w:r>
      <w:r>
        <w:rPr>
          <w:rFonts w:hint="eastAsia"/>
          <w:sz w:val="30"/>
          <w:szCs w:val="30"/>
          <w:lang w:eastAsia="zh-CN"/>
        </w:rPr>
        <w:t>《中华人民共和国土地管理法》</w:t>
      </w:r>
      <w:r>
        <w:rPr>
          <w:rFonts w:hint="eastAsia"/>
          <w:sz w:val="30"/>
          <w:szCs w:val="30"/>
        </w:rPr>
        <w:t>关于国土空间规划体系和编制要求的基础上，用“国土空间规划”取代原来的“土地利用总体规划”，明确了国土空间规划的效力和内容，规定国土空间规划应当统筹布局农业、生态、城镇等功能空间，划定落实永久基本农田、生态保护红线和城镇开发边界。国土空间规划应当包括国土空间开发保护格局和规划用地布局、结构、用途管制要求等内容，明确建设用地规模、耕地保有量、永久基本农田保护面积和生态保护红线等要求，提高土地节约集约利用水平，保障土地的可持续利用。</w:t>
      </w:r>
    </w:p>
    <w:p>
      <w:pPr>
        <w:rPr>
          <w:rFonts w:hint="eastAsia"/>
          <w:b/>
          <w:sz w:val="30"/>
          <w:szCs w:val="30"/>
        </w:rPr>
      </w:pPr>
      <w:r>
        <w:rPr>
          <w:rFonts w:hint="eastAsia"/>
          <w:sz w:val="30"/>
          <w:szCs w:val="30"/>
        </w:rPr>
        <w:t>　　</w:t>
      </w:r>
      <w:r>
        <w:rPr>
          <w:rFonts w:hint="eastAsia"/>
          <w:b/>
          <w:sz w:val="30"/>
          <w:szCs w:val="30"/>
        </w:rPr>
        <w:t>亮点九：完善临时用地管理</w:t>
      </w:r>
    </w:p>
    <w:p>
      <w:pPr>
        <w:rPr>
          <w:rFonts w:hint="eastAsia"/>
          <w:sz w:val="30"/>
          <w:szCs w:val="30"/>
        </w:rPr>
      </w:pPr>
      <w:r>
        <w:rPr>
          <w:rFonts w:hint="eastAsia"/>
          <w:sz w:val="30"/>
          <w:szCs w:val="30"/>
        </w:rPr>
        <w:t>　　临时用地是指建设项目施工、地质勘查等需要临时使用的土地。针对实践中存在的临时用地的期限过于单一、临时用地土地复垦责任不落实等情形，新的</w:t>
      </w:r>
      <w:r>
        <w:rPr>
          <w:rFonts w:hint="eastAsia"/>
          <w:sz w:val="30"/>
          <w:szCs w:val="30"/>
          <w:lang w:eastAsia="zh-CN"/>
        </w:rPr>
        <w:t>《中华人民共和国土地管理法实施条例》</w:t>
      </w:r>
      <w:r>
        <w:rPr>
          <w:rFonts w:hint="eastAsia"/>
          <w:sz w:val="30"/>
          <w:szCs w:val="30"/>
        </w:rPr>
        <w:t>对临时用地管理作出创新规定，明确临时用地应当尽量不占或者少占耕地。临时用地的期限一般不超过二年。建设周期较长的交通、水利、能源等基础设施建设使用的临时用地，期限不超过四年，法律、行政法规另有规定的除外。土地使用者应当自临时用地期满之日起一年内完成土地复垦，使其达到可供利用状态。</w:t>
      </w:r>
    </w:p>
    <w:p>
      <w:pPr>
        <w:rPr>
          <w:rFonts w:hint="eastAsia"/>
          <w:b/>
          <w:sz w:val="30"/>
          <w:szCs w:val="30"/>
        </w:rPr>
      </w:pPr>
      <w:r>
        <w:rPr>
          <w:rFonts w:hint="eastAsia"/>
          <w:sz w:val="30"/>
          <w:szCs w:val="30"/>
        </w:rPr>
        <w:t>　</w:t>
      </w:r>
      <w:r>
        <w:rPr>
          <w:rFonts w:hint="eastAsia"/>
          <w:b/>
          <w:sz w:val="30"/>
          <w:szCs w:val="30"/>
        </w:rPr>
        <w:t>　亮点十：为土地督察权的行使划定边界</w:t>
      </w:r>
    </w:p>
    <w:p>
      <w:pPr>
        <w:rPr>
          <w:rFonts w:hint="eastAsia"/>
          <w:sz w:val="30"/>
          <w:szCs w:val="30"/>
        </w:rPr>
      </w:pPr>
      <w:r>
        <w:rPr>
          <w:rFonts w:hint="eastAsia"/>
          <w:sz w:val="30"/>
          <w:szCs w:val="30"/>
        </w:rPr>
        <w:t>　　自2004年国务院28号文首次提出建立国家土地督察制度以来，土地督察机构从无到有，在实践中探索，在探索中前进，在监督地方政府依法管地用地、严格保护耕地等方面发挥了重要作用。在</w:t>
      </w:r>
      <w:r>
        <w:rPr>
          <w:rFonts w:hint="eastAsia"/>
          <w:sz w:val="30"/>
          <w:szCs w:val="30"/>
          <w:lang w:eastAsia="zh-CN"/>
        </w:rPr>
        <w:t>《中华人民共和国土地管理法》</w:t>
      </w:r>
      <w:r>
        <w:rPr>
          <w:rFonts w:hint="eastAsia"/>
          <w:sz w:val="30"/>
          <w:szCs w:val="30"/>
        </w:rPr>
        <w:t>将国家土地督察制度上升为法律制度的基础上，新的</w:t>
      </w:r>
      <w:r>
        <w:rPr>
          <w:rFonts w:hint="eastAsia"/>
          <w:sz w:val="30"/>
          <w:szCs w:val="30"/>
          <w:lang w:eastAsia="zh-CN"/>
        </w:rPr>
        <w:t>《中华人民共和国土地管理法实施条例》</w:t>
      </w:r>
      <w:r>
        <w:rPr>
          <w:rFonts w:hint="eastAsia"/>
          <w:sz w:val="30"/>
          <w:szCs w:val="30"/>
        </w:rPr>
        <w:t>进一步为土地督察权的行使划定边界，确保土地督察在法治轨道上运行：一是明确国家自然资源督察机构根据授权对省、自治区、直辖市及国务院确定的城市人民政府土地利用和土地管理情况进行督察；二是明确了土地督察的六大核心内容：（1）耕地保护情况；（2）土地节约集约利用情况；（3）国土空间规划编制和实施情况；（4）国家有关土地管理重大决策落实情况；（5）土地管理法律法规执行情况；（6）其他土地利用和土地管理情况。三是明确国家自然资源督察机构行使土地督察权的方式主要包括：向被督察的地方人民政府下达督察意见书，约谈被督察的地方人民政府有关负责人，并可以依法向监察机关、任免机关提出追究相关责任人责任的建议。</w:t>
      </w:r>
    </w:p>
    <w:p>
      <w:pPr>
        <w:rPr>
          <w:rFonts w:hint="eastAsia"/>
          <w:b/>
          <w:sz w:val="30"/>
          <w:szCs w:val="30"/>
        </w:rPr>
      </w:pPr>
      <w:r>
        <w:rPr>
          <w:rFonts w:hint="eastAsia"/>
          <w:sz w:val="30"/>
          <w:szCs w:val="30"/>
        </w:rPr>
        <w:t>　</w:t>
      </w:r>
      <w:r>
        <w:rPr>
          <w:rFonts w:hint="eastAsia"/>
          <w:b/>
          <w:sz w:val="30"/>
          <w:szCs w:val="30"/>
        </w:rPr>
        <w:t>　亮点十一：挂牌出让有了法律地位</w:t>
      </w:r>
    </w:p>
    <w:p>
      <w:pPr>
        <w:rPr>
          <w:rFonts w:hint="eastAsia"/>
          <w:sz w:val="30"/>
          <w:szCs w:val="30"/>
        </w:rPr>
      </w:pPr>
      <w:r>
        <w:rPr>
          <w:rFonts w:hint="eastAsia"/>
          <w:sz w:val="30"/>
          <w:szCs w:val="30"/>
        </w:rPr>
        <w:t>　　挂牌出让方式是在多年的土地管理实践中探索出的具有强大生命力的市场化配置建设用地使用权的出让方式。2002年原国土资源部11号令《招标拍卖挂牌出让国有土地使用权规定》，明确了挂牌出让国有土地使用权的内涵和程序。实践中，挂牌方式成为国有建设用地使用权出让的主要方式，显示出强大的生命力。这次新的</w:t>
      </w:r>
      <w:r>
        <w:rPr>
          <w:rFonts w:hint="eastAsia"/>
          <w:sz w:val="30"/>
          <w:szCs w:val="30"/>
          <w:lang w:eastAsia="zh-CN"/>
        </w:rPr>
        <w:t>《中华人民共和国土地管理法实施条例》</w:t>
      </w:r>
      <w:r>
        <w:rPr>
          <w:rFonts w:hint="eastAsia"/>
          <w:sz w:val="30"/>
          <w:szCs w:val="30"/>
        </w:rPr>
        <w:t>首次从行政法规层面确立了挂牌出让方式的法律地位，规定：除依法可以采取双方协议方式外，应当采取招标、拍卖、挂牌等竞争性方式确定土地使用者。</w:t>
      </w:r>
    </w:p>
    <w:p>
      <w:pPr>
        <w:rPr>
          <w:rFonts w:hint="eastAsia"/>
          <w:b/>
          <w:sz w:val="30"/>
          <w:szCs w:val="30"/>
        </w:rPr>
      </w:pPr>
      <w:r>
        <w:rPr>
          <w:rFonts w:hint="eastAsia"/>
          <w:sz w:val="30"/>
          <w:szCs w:val="30"/>
        </w:rPr>
        <w:t>　</w:t>
      </w:r>
      <w:r>
        <w:rPr>
          <w:rFonts w:hint="eastAsia"/>
          <w:b/>
          <w:sz w:val="30"/>
          <w:szCs w:val="30"/>
        </w:rPr>
        <w:t>　亮点十二：加大对土地违法行为的处罚力度</w:t>
      </w:r>
    </w:p>
    <w:p>
      <w:pPr>
        <w:ind w:firstLine="600"/>
        <w:rPr>
          <w:rFonts w:hint="eastAsia"/>
          <w:sz w:val="30"/>
          <w:szCs w:val="30"/>
        </w:rPr>
      </w:pPr>
      <w:r>
        <w:rPr>
          <w:rFonts w:hint="eastAsia"/>
          <w:sz w:val="30"/>
          <w:szCs w:val="30"/>
        </w:rPr>
        <w:t>为了加大对土地违法行为的打击力度，采取长牙齿的措施切实保护耕地，实施世界上最严格的土地管理制度，新的</w:t>
      </w:r>
      <w:r>
        <w:rPr>
          <w:rFonts w:hint="eastAsia"/>
          <w:sz w:val="30"/>
          <w:szCs w:val="30"/>
          <w:lang w:eastAsia="zh-CN"/>
        </w:rPr>
        <w:t>《中华人民共和国土地管理法实施条例》</w:t>
      </w:r>
      <w:r>
        <w:rPr>
          <w:rFonts w:hint="eastAsia"/>
          <w:sz w:val="30"/>
          <w:szCs w:val="30"/>
        </w:rPr>
        <w:t>完善了土地违法行为的处罚措施，增加了违法占用永久基本农田发展林果业和挖塘养鱼应当承担的法律责任规定，同时提高了对违法占地、违法转让等违法行为罚款的处罚额度。同时，为了有效解决违法建筑的没收问题，新的</w:t>
      </w:r>
      <w:r>
        <w:rPr>
          <w:rFonts w:hint="eastAsia"/>
          <w:sz w:val="30"/>
          <w:szCs w:val="30"/>
          <w:lang w:eastAsia="zh-CN"/>
        </w:rPr>
        <w:t>《中华人民共和国土地管理法实施条例》</w:t>
      </w:r>
      <w:r>
        <w:rPr>
          <w:rFonts w:hint="eastAsia"/>
          <w:sz w:val="30"/>
          <w:szCs w:val="30"/>
        </w:rPr>
        <w:t>专门增加规定：县级以上人民政府自然资源主管部门没收在非法转让或者非法占用的土地上新建的建筑物和其他设施的，应当于九十日内交由本级人民政府或者其指定的部门依法管理和处置。</w:t>
      </w:r>
    </w:p>
    <w:p>
      <w:pPr>
        <w:widowControl/>
        <w:shd w:val="clear" w:color="auto" w:fill="FFFFFF"/>
        <w:jc w:val="right"/>
        <w:rPr>
          <w:rFonts w:ascii="微软雅黑" w:hAnsi="微软雅黑" w:eastAsia="微软雅黑" w:cs="宋体"/>
          <w:color w:val="6A6A6A"/>
          <w:kern w:val="0"/>
          <w:szCs w:val="21"/>
        </w:rPr>
      </w:pPr>
      <w:r>
        <w:rPr>
          <w:rFonts w:hint="eastAsia" w:ascii="微软雅黑" w:hAnsi="微软雅黑" w:eastAsia="微软雅黑" w:cs="宋体"/>
          <w:color w:val="6A6A6A"/>
          <w:kern w:val="0"/>
          <w:szCs w:val="21"/>
        </w:rPr>
        <w:t>来源：自然资源部     作者：自然资源部法规司司长 魏莉华</w:t>
      </w:r>
    </w:p>
    <w:p>
      <w:pPr>
        <w:ind w:firstLine="600"/>
        <w:rPr>
          <w:rFonts w:hint="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CD"/>
    <w:rsid w:val="00DB49CB"/>
    <w:rsid w:val="00DD0CCD"/>
    <w:rsid w:val="040159E4"/>
    <w:rsid w:val="53E4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591</Words>
  <Characters>3369</Characters>
  <Lines>28</Lines>
  <Paragraphs>7</Paragraphs>
  <TotalTime>2</TotalTime>
  <ScaleCrop>false</ScaleCrop>
  <LinksUpToDate>false</LinksUpToDate>
  <CharactersWithSpaces>3953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2021-09-09T06:37:00Z</dcterms:created>
  <dc:creator>Windows 用户</dc:creator>
  <cp:lastModifiedBy> </cp:lastModifiedBy>
  <dcterms:modified xsi:type="dcterms:W3CDTF">2024-01-11T06:19:56Z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13D78A49D6664844B4B3AD448A393886</vt:lpwstr>
  </property>
</Properties>
</file>