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Times New Roman" w:eastAsia="仿宋_GB2312"/>
          <w:color w:val="000000"/>
          <w:sz w:val="32"/>
          <w:szCs w:val="32"/>
          <w:highlight w:val="none"/>
          <w:u w:val="none"/>
        </w:rPr>
      </w:pPr>
      <w:r>
        <w:rPr>
          <w:rFonts w:hint="eastAsia" w:ascii="黑体" w:hAnsi="黑体" w:eastAsia="黑体" w:cs="黑体"/>
          <w:color w:val="000000"/>
          <w:sz w:val="32"/>
          <w:szCs w:val="32"/>
          <w:highlight w:val="none"/>
          <w:u w:val="none"/>
        </w:rPr>
        <w:t>附件</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36"/>
          <w:highlight w:val="none"/>
          <w:u w:val="none"/>
        </w:rPr>
      </w:pPr>
      <w:bookmarkStart w:id="0" w:name="_GoBack"/>
      <w:r>
        <w:rPr>
          <w:rFonts w:hint="eastAsia" w:ascii="方正小标宋简体" w:hAnsi="方正小标宋简体" w:eastAsia="方正小标宋简体" w:cs="方正小标宋简体"/>
          <w:sz w:val="44"/>
          <w:szCs w:val="36"/>
          <w:highlight w:val="none"/>
          <w:u w:val="none"/>
        </w:rPr>
        <w:t>执行责任分工表</w:t>
      </w:r>
    </w:p>
    <w:bookmarkEnd w:id="0"/>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4090"/>
        <w:gridCol w:w="1802"/>
        <w:gridCol w:w="1260"/>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61" w:type="dxa"/>
            <w:noWrap w:val="0"/>
            <w:vAlign w:val="center"/>
          </w:tcPr>
          <w:p>
            <w:pPr>
              <w:spacing w:line="280" w:lineRule="exact"/>
              <w:jc w:val="center"/>
              <w:rPr>
                <w:rFonts w:hint="default" w:ascii="Times New Roman" w:hAnsi="Times New Roman" w:eastAsia="黑体" w:cs="Times New Roman"/>
                <w:sz w:val="24"/>
                <w:szCs w:val="24"/>
                <w:highlight w:val="none"/>
                <w:u w:val="none"/>
              </w:rPr>
            </w:pPr>
            <w:r>
              <w:rPr>
                <w:rFonts w:hint="default" w:ascii="Times New Roman" w:hAnsi="Times New Roman" w:eastAsia="黑体" w:cs="Times New Roman"/>
                <w:sz w:val="24"/>
                <w:szCs w:val="24"/>
                <w:highlight w:val="none"/>
                <w:u w:val="none"/>
              </w:rPr>
              <w:t>序号</w:t>
            </w:r>
          </w:p>
        </w:tc>
        <w:tc>
          <w:tcPr>
            <w:tcW w:w="4090" w:type="dxa"/>
            <w:noWrap w:val="0"/>
            <w:vAlign w:val="center"/>
          </w:tcPr>
          <w:p>
            <w:pPr>
              <w:spacing w:line="280" w:lineRule="exact"/>
              <w:jc w:val="center"/>
              <w:rPr>
                <w:rFonts w:hint="default" w:ascii="Times New Roman" w:hAnsi="Times New Roman" w:eastAsia="黑体" w:cs="Times New Roman"/>
                <w:sz w:val="24"/>
                <w:szCs w:val="24"/>
                <w:highlight w:val="none"/>
                <w:u w:val="none"/>
              </w:rPr>
            </w:pPr>
            <w:r>
              <w:rPr>
                <w:rFonts w:hint="default" w:ascii="Times New Roman" w:hAnsi="Times New Roman" w:eastAsia="黑体" w:cs="Times New Roman"/>
                <w:sz w:val="24"/>
                <w:szCs w:val="24"/>
                <w:highlight w:val="none"/>
                <w:u w:val="none"/>
              </w:rPr>
              <w:t>条款对应的工作内容</w:t>
            </w:r>
          </w:p>
        </w:tc>
        <w:tc>
          <w:tcPr>
            <w:tcW w:w="1802" w:type="dxa"/>
            <w:noWrap w:val="0"/>
            <w:vAlign w:val="center"/>
          </w:tcPr>
          <w:p>
            <w:pPr>
              <w:spacing w:line="280" w:lineRule="exact"/>
              <w:jc w:val="center"/>
              <w:rPr>
                <w:rFonts w:hint="default" w:ascii="Times New Roman" w:hAnsi="Times New Roman" w:eastAsia="黑体" w:cs="Times New Roman"/>
                <w:sz w:val="24"/>
                <w:szCs w:val="24"/>
                <w:highlight w:val="none"/>
                <w:u w:val="none"/>
              </w:rPr>
            </w:pPr>
            <w:r>
              <w:rPr>
                <w:rFonts w:hint="default" w:ascii="Times New Roman" w:hAnsi="Times New Roman" w:eastAsia="黑体" w:cs="Times New Roman"/>
                <w:sz w:val="24"/>
                <w:szCs w:val="24"/>
                <w:highlight w:val="none"/>
                <w:u w:val="none"/>
              </w:rPr>
              <w:t>责任单位</w:t>
            </w:r>
          </w:p>
        </w:tc>
        <w:tc>
          <w:tcPr>
            <w:tcW w:w="1260" w:type="dxa"/>
            <w:noWrap w:val="0"/>
            <w:vAlign w:val="center"/>
          </w:tcPr>
          <w:p>
            <w:pPr>
              <w:spacing w:line="280" w:lineRule="exact"/>
              <w:jc w:val="center"/>
              <w:rPr>
                <w:rFonts w:hint="default" w:ascii="Times New Roman" w:hAnsi="Times New Roman" w:eastAsia="黑体" w:cs="Times New Roman"/>
                <w:sz w:val="24"/>
                <w:szCs w:val="24"/>
                <w:highlight w:val="none"/>
                <w:u w:val="none"/>
              </w:rPr>
            </w:pPr>
            <w:r>
              <w:rPr>
                <w:rFonts w:hint="default" w:ascii="Times New Roman" w:hAnsi="Times New Roman" w:eastAsia="黑体" w:cs="Times New Roman"/>
                <w:sz w:val="24"/>
                <w:szCs w:val="24"/>
                <w:highlight w:val="none"/>
                <w:u w:val="none"/>
              </w:rPr>
              <w:t>责任类型</w:t>
            </w:r>
          </w:p>
        </w:tc>
        <w:tc>
          <w:tcPr>
            <w:tcW w:w="1170" w:type="dxa"/>
            <w:noWrap w:val="0"/>
            <w:vAlign w:val="center"/>
          </w:tcPr>
          <w:p>
            <w:pPr>
              <w:spacing w:line="280" w:lineRule="exact"/>
              <w:jc w:val="center"/>
              <w:rPr>
                <w:rFonts w:hint="default" w:ascii="Times New Roman" w:hAnsi="Times New Roman" w:eastAsia="黑体" w:cs="Times New Roman"/>
                <w:sz w:val="24"/>
                <w:szCs w:val="24"/>
                <w:highlight w:val="none"/>
                <w:u w:val="none"/>
              </w:rPr>
            </w:pPr>
            <w:r>
              <w:rPr>
                <w:rFonts w:hint="default" w:ascii="Times New Roman" w:hAnsi="Times New Roman" w:eastAsia="黑体" w:cs="Times New Roman"/>
                <w:sz w:val="24"/>
                <w:szCs w:val="24"/>
                <w:highlight w:val="none"/>
                <w:u w:val="none"/>
              </w:rPr>
              <w:t>是否受</w:t>
            </w:r>
          </w:p>
          <w:p>
            <w:pPr>
              <w:spacing w:line="280" w:lineRule="exact"/>
              <w:jc w:val="center"/>
              <w:rPr>
                <w:rFonts w:hint="default" w:ascii="Times New Roman" w:hAnsi="Times New Roman" w:eastAsia="黑体" w:cs="Times New Roman"/>
                <w:sz w:val="24"/>
                <w:szCs w:val="24"/>
                <w:highlight w:val="none"/>
                <w:u w:val="none"/>
              </w:rPr>
            </w:pPr>
            <w:r>
              <w:rPr>
                <w:rFonts w:hint="default" w:ascii="Times New Roman" w:hAnsi="Times New Roman" w:eastAsia="黑体" w:cs="Times New Roman"/>
                <w:sz w:val="24"/>
                <w:szCs w:val="24"/>
                <w:highlight w:val="none"/>
                <w:u w:val="none"/>
              </w:rPr>
              <w:t>总量限制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61" w:type="dxa"/>
            <w:noWrap w:val="0"/>
            <w:vAlign w:val="center"/>
          </w:tcPr>
          <w:p>
            <w:pPr>
              <w:spacing w:line="280" w:lineRule="exact"/>
              <w:jc w:val="center"/>
              <w:rPr>
                <w:rFonts w:hint="default" w:ascii="Times New Roman" w:hAnsi="Times New Roman" w:eastAsia="方正小标宋简体" w:cs="Times New Roman"/>
                <w:sz w:val="24"/>
                <w:szCs w:val="24"/>
                <w:highlight w:val="none"/>
                <w:u w:val="none"/>
              </w:rPr>
            </w:pPr>
            <w:r>
              <w:rPr>
                <w:rFonts w:hint="default" w:ascii="Times New Roman" w:hAnsi="Times New Roman" w:eastAsia="黑体" w:cs="Times New Roman"/>
                <w:sz w:val="24"/>
                <w:szCs w:val="24"/>
                <w:highlight w:val="none"/>
                <w:u w:val="none"/>
              </w:rPr>
              <w:t>一</w:t>
            </w:r>
          </w:p>
        </w:tc>
        <w:tc>
          <w:tcPr>
            <w:tcW w:w="8322" w:type="dxa"/>
            <w:gridSpan w:val="4"/>
            <w:noWrap w:val="0"/>
            <w:vAlign w:val="center"/>
          </w:tcPr>
          <w:p>
            <w:pPr>
              <w:spacing w:line="280" w:lineRule="exact"/>
              <w:ind w:left="0" w:leftChars="0" w:firstLine="0" w:firstLineChars="0"/>
              <w:jc w:val="center"/>
              <w:rPr>
                <w:rFonts w:hint="default" w:ascii="Times New Roman" w:hAnsi="Times New Roman" w:eastAsia="黑体" w:cs="Times New Roman"/>
                <w:sz w:val="24"/>
                <w:szCs w:val="24"/>
                <w:highlight w:val="none"/>
                <w:u w:val="none"/>
              </w:rPr>
            </w:pPr>
            <w:r>
              <w:rPr>
                <w:rFonts w:hint="default" w:ascii="Times New Roman" w:hAnsi="Times New Roman" w:eastAsia="黑体" w:cs="Times New Roman"/>
                <w:sz w:val="24"/>
                <w:szCs w:val="24"/>
                <w:highlight w:val="none"/>
                <w:u w:val="none"/>
              </w:rPr>
              <w:t>支持首发首秀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761"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1</w:t>
            </w:r>
          </w:p>
        </w:tc>
        <w:tc>
          <w:tcPr>
            <w:tcW w:w="409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首发首秀活动补助</w:t>
            </w:r>
          </w:p>
        </w:tc>
        <w:tc>
          <w:tcPr>
            <w:tcW w:w="1802"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市商务局</w:t>
            </w:r>
          </w:p>
        </w:tc>
        <w:tc>
          <w:tcPr>
            <w:tcW w:w="1260" w:type="dxa"/>
            <w:noWrap w:val="0"/>
            <w:vAlign w:val="center"/>
          </w:tcPr>
          <w:p>
            <w:pPr>
              <w:spacing w:line="280" w:lineRule="exact"/>
              <w:jc w:val="center"/>
              <w:rPr>
                <w:rFonts w:hint="default" w:ascii="Times New Roman" w:hAnsi="Times New Roman" w:eastAsia="仿宋_GB2312" w:cs="Times New Roman"/>
                <w:sz w:val="24"/>
                <w:szCs w:val="24"/>
                <w:highlight w:val="none"/>
                <w:u w:val="none"/>
                <w:lang w:eastAsia="zh-CN"/>
              </w:rPr>
            </w:pPr>
            <w:r>
              <w:rPr>
                <w:rFonts w:hint="default" w:ascii="Times New Roman" w:hAnsi="Times New Roman" w:eastAsia="仿宋_GB2312" w:cs="Times New Roman"/>
                <w:sz w:val="24"/>
                <w:szCs w:val="24"/>
                <w:highlight w:val="none"/>
                <w:u w:val="none"/>
              </w:rPr>
              <w:t>制定实施细则</w:t>
            </w:r>
            <w:r>
              <w:rPr>
                <w:rFonts w:hint="default" w:ascii="Times New Roman" w:hAnsi="Times New Roman" w:eastAsia="仿宋_GB2312" w:cs="Times New Roman"/>
                <w:sz w:val="24"/>
                <w:szCs w:val="24"/>
                <w:highlight w:val="none"/>
                <w:u w:val="none"/>
                <w:lang w:eastAsia="zh-CN"/>
              </w:rPr>
              <w:t>受理</w:t>
            </w:r>
          </w:p>
        </w:tc>
        <w:tc>
          <w:tcPr>
            <w:tcW w:w="117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761" w:type="dxa"/>
            <w:noWrap w:val="0"/>
            <w:vAlign w:val="center"/>
          </w:tcPr>
          <w:p>
            <w:pPr>
              <w:spacing w:line="280" w:lineRule="exact"/>
              <w:jc w:val="center"/>
              <w:rPr>
                <w:rFonts w:hint="default" w:ascii="Times New Roman" w:hAnsi="Times New Roman" w:eastAsia="仿宋_GB2312" w:cs="Times New Roman"/>
                <w:sz w:val="24"/>
                <w:szCs w:val="24"/>
                <w:highlight w:val="none"/>
                <w:u w:val="none"/>
                <w:lang w:eastAsia="zh-CN"/>
              </w:rPr>
            </w:pPr>
            <w:r>
              <w:rPr>
                <w:rFonts w:hint="default" w:ascii="Times New Roman" w:hAnsi="Times New Roman" w:eastAsia="仿宋_GB2312" w:cs="Times New Roman"/>
                <w:sz w:val="24"/>
                <w:szCs w:val="24"/>
                <w:highlight w:val="none"/>
                <w:u w:val="none"/>
                <w:lang w:val="en-US" w:eastAsia="zh-CN"/>
              </w:rPr>
              <w:t>2</w:t>
            </w:r>
          </w:p>
        </w:tc>
        <w:tc>
          <w:tcPr>
            <w:tcW w:w="409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首发首秀运营管理机构补助</w:t>
            </w:r>
          </w:p>
        </w:tc>
        <w:tc>
          <w:tcPr>
            <w:tcW w:w="1802"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市商务局</w:t>
            </w:r>
          </w:p>
        </w:tc>
        <w:tc>
          <w:tcPr>
            <w:tcW w:w="126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制定实施细则</w:t>
            </w:r>
            <w:r>
              <w:rPr>
                <w:rFonts w:hint="default" w:ascii="Times New Roman" w:hAnsi="Times New Roman" w:eastAsia="仿宋_GB2312" w:cs="Times New Roman"/>
                <w:sz w:val="24"/>
                <w:szCs w:val="24"/>
                <w:highlight w:val="none"/>
                <w:u w:val="none"/>
                <w:lang w:eastAsia="zh-CN"/>
              </w:rPr>
              <w:t>受理</w:t>
            </w:r>
          </w:p>
        </w:tc>
        <w:tc>
          <w:tcPr>
            <w:tcW w:w="117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61" w:type="dxa"/>
            <w:noWrap w:val="0"/>
            <w:vAlign w:val="center"/>
          </w:tcPr>
          <w:p>
            <w:pPr>
              <w:spacing w:line="280" w:lineRule="exact"/>
              <w:jc w:val="center"/>
              <w:rPr>
                <w:rFonts w:hint="default" w:ascii="Times New Roman" w:hAnsi="Times New Roman" w:eastAsia="方正小标宋简体" w:cs="Times New Roman"/>
                <w:sz w:val="24"/>
                <w:szCs w:val="24"/>
                <w:highlight w:val="none"/>
                <w:u w:val="none"/>
              </w:rPr>
            </w:pPr>
            <w:r>
              <w:rPr>
                <w:rFonts w:hint="default" w:ascii="Times New Roman" w:hAnsi="Times New Roman" w:eastAsia="黑体" w:cs="Times New Roman"/>
                <w:sz w:val="24"/>
                <w:szCs w:val="24"/>
                <w:highlight w:val="none"/>
                <w:u w:val="none"/>
              </w:rPr>
              <w:t>二</w:t>
            </w:r>
          </w:p>
        </w:tc>
        <w:tc>
          <w:tcPr>
            <w:tcW w:w="8322" w:type="dxa"/>
            <w:gridSpan w:val="4"/>
            <w:noWrap w:val="0"/>
            <w:vAlign w:val="center"/>
          </w:tcPr>
          <w:p>
            <w:pPr>
              <w:spacing w:line="280" w:lineRule="exact"/>
              <w:ind w:left="0" w:leftChars="0" w:firstLine="0" w:firstLineChars="0"/>
              <w:jc w:val="center"/>
              <w:rPr>
                <w:rFonts w:hint="default" w:ascii="Times New Roman" w:hAnsi="Times New Roman" w:eastAsia="黑体" w:cs="Times New Roman"/>
                <w:sz w:val="24"/>
                <w:szCs w:val="24"/>
                <w:highlight w:val="none"/>
                <w:u w:val="none"/>
              </w:rPr>
            </w:pPr>
            <w:r>
              <w:rPr>
                <w:rFonts w:hint="default" w:ascii="Times New Roman" w:hAnsi="Times New Roman" w:eastAsia="黑体" w:cs="Times New Roman"/>
                <w:sz w:val="24"/>
                <w:szCs w:val="24"/>
                <w:highlight w:val="none"/>
                <w:u w:val="none"/>
              </w:rPr>
              <w:t>支持招引首店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761" w:type="dxa"/>
            <w:noWrap w:val="0"/>
            <w:vAlign w:val="center"/>
          </w:tcPr>
          <w:p>
            <w:pPr>
              <w:spacing w:line="280" w:lineRule="exact"/>
              <w:jc w:val="center"/>
              <w:rPr>
                <w:rFonts w:hint="default" w:ascii="Times New Roman" w:hAnsi="Times New Roman" w:eastAsia="仿宋_GB2312" w:cs="Times New Roman"/>
                <w:sz w:val="24"/>
                <w:szCs w:val="24"/>
                <w:highlight w:val="none"/>
                <w:u w:val="none"/>
                <w:lang w:eastAsia="zh-CN"/>
              </w:rPr>
            </w:pPr>
            <w:r>
              <w:rPr>
                <w:rFonts w:hint="default" w:ascii="Times New Roman" w:hAnsi="Times New Roman" w:eastAsia="仿宋_GB2312" w:cs="Times New Roman"/>
                <w:sz w:val="24"/>
                <w:szCs w:val="24"/>
                <w:highlight w:val="none"/>
                <w:u w:val="none"/>
                <w:lang w:val="en-US" w:eastAsia="zh-CN"/>
              </w:rPr>
              <w:t>3</w:t>
            </w:r>
          </w:p>
        </w:tc>
        <w:tc>
          <w:tcPr>
            <w:tcW w:w="409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国际知名品牌首店奖励</w:t>
            </w:r>
          </w:p>
        </w:tc>
        <w:tc>
          <w:tcPr>
            <w:tcW w:w="1802"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市商务局</w:t>
            </w:r>
          </w:p>
        </w:tc>
        <w:tc>
          <w:tcPr>
            <w:tcW w:w="126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制定实施细则</w:t>
            </w:r>
            <w:r>
              <w:rPr>
                <w:rFonts w:hint="default" w:ascii="Times New Roman" w:hAnsi="Times New Roman" w:eastAsia="仿宋_GB2312" w:cs="Times New Roman"/>
                <w:sz w:val="24"/>
                <w:szCs w:val="24"/>
                <w:highlight w:val="none"/>
                <w:u w:val="none"/>
                <w:lang w:eastAsia="zh-CN"/>
              </w:rPr>
              <w:t>受理</w:t>
            </w:r>
          </w:p>
        </w:tc>
        <w:tc>
          <w:tcPr>
            <w:tcW w:w="117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61" w:type="dxa"/>
            <w:noWrap w:val="0"/>
            <w:vAlign w:val="center"/>
          </w:tcPr>
          <w:p>
            <w:pPr>
              <w:spacing w:line="280" w:lineRule="exact"/>
              <w:jc w:val="center"/>
              <w:rPr>
                <w:rFonts w:hint="default" w:ascii="Times New Roman" w:hAnsi="Times New Roman" w:eastAsia="仿宋_GB2312" w:cs="Times New Roman"/>
                <w:sz w:val="24"/>
                <w:szCs w:val="24"/>
                <w:highlight w:val="none"/>
                <w:u w:val="none"/>
                <w:lang w:eastAsia="zh-CN"/>
              </w:rPr>
            </w:pPr>
            <w:r>
              <w:rPr>
                <w:rFonts w:hint="default" w:ascii="Times New Roman" w:hAnsi="Times New Roman" w:eastAsia="仿宋_GB2312" w:cs="Times New Roman"/>
                <w:sz w:val="24"/>
                <w:szCs w:val="24"/>
                <w:highlight w:val="none"/>
                <w:u w:val="none"/>
                <w:lang w:val="en-US" w:eastAsia="zh-CN"/>
              </w:rPr>
              <w:t>4</w:t>
            </w:r>
          </w:p>
        </w:tc>
        <w:tc>
          <w:tcPr>
            <w:tcW w:w="409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国内知名品牌首店奖励</w:t>
            </w:r>
          </w:p>
        </w:tc>
        <w:tc>
          <w:tcPr>
            <w:tcW w:w="1802"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市商务局</w:t>
            </w:r>
          </w:p>
        </w:tc>
        <w:tc>
          <w:tcPr>
            <w:tcW w:w="126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制定实施细则</w:t>
            </w:r>
            <w:r>
              <w:rPr>
                <w:rFonts w:hint="default" w:ascii="Times New Roman" w:hAnsi="Times New Roman" w:eastAsia="仿宋_GB2312" w:cs="Times New Roman"/>
                <w:sz w:val="24"/>
                <w:szCs w:val="24"/>
                <w:highlight w:val="none"/>
                <w:u w:val="none"/>
                <w:lang w:eastAsia="zh-CN"/>
              </w:rPr>
              <w:t>受理</w:t>
            </w:r>
          </w:p>
        </w:tc>
        <w:tc>
          <w:tcPr>
            <w:tcW w:w="117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61" w:type="dxa"/>
            <w:noWrap w:val="0"/>
            <w:vAlign w:val="center"/>
          </w:tcPr>
          <w:p>
            <w:pPr>
              <w:spacing w:line="280" w:lineRule="exact"/>
              <w:jc w:val="center"/>
              <w:rPr>
                <w:rFonts w:hint="default" w:ascii="Times New Roman" w:hAnsi="Times New Roman" w:eastAsia="仿宋_GB2312" w:cs="Times New Roman"/>
                <w:sz w:val="24"/>
                <w:szCs w:val="24"/>
                <w:highlight w:val="none"/>
                <w:u w:val="none"/>
                <w:lang w:eastAsia="zh-CN"/>
              </w:rPr>
            </w:pPr>
            <w:r>
              <w:rPr>
                <w:rFonts w:hint="default" w:ascii="Times New Roman" w:hAnsi="Times New Roman" w:eastAsia="仿宋_GB2312" w:cs="Times New Roman"/>
                <w:sz w:val="24"/>
                <w:szCs w:val="24"/>
                <w:highlight w:val="none"/>
                <w:u w:val="none"/>
                <w:lang w:val="en-US" w:eastAsia="zh-CN"/>
              </w:rPr>
              <w:t>5</w:t>
            </w:r>
          </w:p>
        </w:tc>
        <w:tc>
          <w:tcPr>
            <w:tcW w:w="409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国际、国内知名品牌首店引荐奖励奖励</w:t>
            </w:r>
          </w:p>
        </w:tc>
        <w:tc>
          <w:tcPr>
            <w:tcW w:w="1802"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市商务局</w:t>
            </w:r>
          </w:p>
        </w:tc>
        <w:tc>
          <w:tcPr>
            <w:tcW w:w="126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受理</w:t>
            </w:r>
          </w:p>
        </w:tc>
        <w:tc>
          <w:tcPr>
            <w:tcW w:w="117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61" w:type="dxa"/>
            <w:noWrap w:val="0"/>
            <w:vAlign w:val="center"/>
          </w:tcPr>
          <w:p>
            <w:pPr>
              <w:spacing w:line="280" w:lineRule="exact"/>
              <w:jc w:val="center"/>
              <w:rPr>
                <w:rFonts w:hint="default" w:ascii="Times New Roman" w:hAnsi="Times New Roman" w:eastAsia="方正小标宋简体" w:cs="Times New Roman"/>
                <w:sz w:val="24"/>
                <w:szCs w:val="24"/>
                <w:highlight w:val="none"/>
                <w:u w:val="none"/>
              </w:rPr>
            </w:pPr>
            <w:r>
              <w:rPr>
                <w:rFonts w:hint="default" w:ascii="Times New Roman" w:hAnsi="Times New Roman" w:eastAsia="黑体" w:cs="Times New Roman"/>
                <w:sz w:val="24"/>
                <w:szCs w:val="24"/>
                <w:highlight w:val="none"/>
                <w:u w:val="none"/>
              </w:rPr>
              <w:t>三</w:t>
            </w:r>
          </w:p>
        </w:tc>
        <w:tc>
          <w:tcPr>
            <w:tcW w:w="8322" w:type="dxa"/>
            <w:gridSpan w:val="4"/>
            <w:noWrap w:val="0"/>
            <w:vAlign w:val="center"/>
          </w:tcPr>
          <w:p>
            <w:pPr>
              <w:spacing w:line="280" w:lineRule="exact"/>
              <w:jc w:val="center"/>
              <w:rPr>
                <w:rFonts w:hint="default" w:ascii="Times New Roman" w:hAnsi="Times New Roman" w:eastAsia="黑体" w:cs="Times New Roman"/>
                <w:sz w:val="24"/>
                <w:szCs w:val="24"/>
                <w:highlight w:val="none"/>
                <w:u w:val="none"/>
              </w:rPr>
            </w:pPr>
            <w:r>
              <w:rPr>
                <w:rFonts w:hint="default" w:ascii="Times New Roman" w:hAnsi="Times New Roman" w:eastAsia="黑体" w:cs="Times New Roman"/>
                <w:sz w:val="24"/>
                <w:szCs w:val="24"/>
                <w:highlight w:val="none"/>
                <w:u w:val="none"/>
              </w:rPr>
              <w:t>支持培育首店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61" w:type="dxa"/>
            <w:noWrap w:val="0"/>
            <w:vAlign w:val="center"/>
          </w:tcPr>
          <w:p>
            <w:pPr>
              <w:spacing w:line="280" w:lineRule="exact"/>
              <w:jc w:val="center"/>
              <w:rPr>
                <w:rFonts w:hint="default" w:ascii="Times New Roman" w:hAnsi="Times New Roman" w:eastAsia="仿宋_GB2312" w:cs="Times New Roman"/>
                <w:sz w:val="24"/>
                <w:szCs w:val="24"/>
                <w:highlight w:val="none"/>
                <w:u w:val="none"/>
                <w:lang w:eastAsia="zh-CN"/>
              </w:rPr>
            </w:pPr>
            <w:r>
              <w:rPr>
                <w:rFonts w:hint="default" w:ascii="Times New Roman" w:hAnsi="Times New Roman" w:eastAsia="仿宋_GB2312" w:cs="Times New Roman"/>
                <w:sz w:val="24"/>
                <w:szCs w:val="24"/>
                <w:highlight w:val="none"/>
                <w:u w:val="none"/>
                <w:lang w:val="en-US" w:eastAsia="zh-CN"/>
              </w:rPr>
              <w:t>6</w:t>
            </w:r>
          </w:p>
        </w:tc>
        <w:tc>
          <w:tcPr>
            <w:tcW w:w="409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国际、国内知名品牌首店装修补助</w:t>
            </w:r>
          </w:p>
        </w:tc>
        <w:tc>
          <w:tcPr>
            <w:tcW w:w="1802"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市商务局</w:t>
            </w:r>
          </w:p>
        </w:tc>
        <w:tc>
          <w:tcPr>
            <w:tcW w:w="126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受理</w:t>
            </w:r>
          </w:p>
        </w:tc>
        <w:tc>
          <w:tcPr>
            <w:tcW w:w="117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61" w:type="dxa"/>
            <w:noWrap w:val="0"/>
            <w:vAlign w:val="center"/>
          </w:tcPr>
          <w:p>
            <w:pPr>
              <w:spacing w:line="280" w:lineRule="exact"/>
              <w:jc w:val="center"/>
              <w:rPr>
                <w:rFonts w:hint="default" w:ascii="Times New Roman" w:hAnsi="Times New Roman" w:eastAsia="仿宋_GB2312" w:cs="Times New Roman"/>
                <w:sz w:val="24"/>
                <w:szCs w:val="24"/>
                <w:highlight w:val="none"/>
                <w:u w:val="none"/>
                <w:lang w:eastAsia="zh-CN"/>
              </w:rPr>
            </w:pPr>
            <w:r>
              <w:rPr>
                <w:rFonts w:hint="default" w:ascii="Times New Roman" w:hAnsi="Times New Roman" w:eastAsia="仿宋_GB2312" w:cs="Times New Roman"/>
                <w:sz w:val="24"/>
                <w:szCs w:val="24"/>
                <w:highlight w:val="none"/>
                <w:u w:val="none"/>
                <w:lang w:val="en-US" w:eastAsia="zh-CN"/>
              </w:rPr>
              <w:t>7</w:t>
            </w:r>
          </w:p>
        </w:tc>
        <w:tc>
          <w:tcPr>
            <w:tcW w:w="409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国际、国内知名品牌首店场租补助</w:t>
            </w:r>
          </w:p>
        </w:tc>
        <w:tc>
          <w:tcPr>
            <w:tcW w:w="1802"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市商务局</w:t>
            </w:r>
          </w:p>
        </w:tc>
        <w:tc>
          <w:tcPr>
            <w:tcW w:w="126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受理</w:t>
            </w:r>
          </w:p>
        </w:tc>
        <w:tc>
          <w:tcPr>
            <w:tcW w:w="117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61" w:type="dxa"/>
            <w:noWrap w:val="0"/>
            <w:vAlign w:val="center"/>
          </w:tcPr>
          <w:p>
            <w:pPr>
              <w:spacing w:line="280" w:lineRule="exact"/>
              <w:jc w:val="center"/>
              <w:rPr>
                <w:rFonts w:hint="default" w:ascii="Times New Roman" w:hAnsi="Times New Roman" w:eastAsia="仿宋_GB2312" w:cs="Times New Roman"/>
                <w:sz w:val="24"/>
                <w:szCs w:val="24"/>
                <w:highlight w:val="none"/>
                <w:u w:val="none"/>
                <w:lang w:val="en-US" w:eastAsia="zh-CN"/>
              </w:rPr>
            </w:pPr>
            <w:r>
              <w:rPr>
                <w:rFonts w:hint="default" w:ascii="Times New Roman" w:hAnsi="Times New Roman" w:eastAsia="仿宋_GB2312" w:cs="Times New Roman"/>
                <w:sz w:val="24"/>
                <w:szCs w:val="24"/>
                <w:highlight w:val="none"/>
                <w:u w:val="none"/>
                <w:lang w:val="en-US" w:eastAsia="zh-CN"/>
              </w:rPr>
              <w:t>8</w:t>
            </w:r>
          </w:p>
        </w:tc>
        <w:tc>
          <w:tcPr>
            <w:tcW w:w="409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国际、国内知名品牌销售额增长奖励</w:t>
            </w:r>
          </w:p>
        </w:tc>
        <w:tc>
          <w:tcPr>
            <w:tcW w:w="1802"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市商务局</w:t>
            </w:r>
          </w:p>
        </w:tc>
        <w:tc>
          <w:tcPr>
            <w:tcW w:w="126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受理</w:t>
            </w:r>
          </w:p>
        </w:tc>
        <w:tc>
          <w:tcPr>
            <w:tcW w:w="117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61" w:type="dxa"/>
            <w:noWrap w:val="0"/>
            <w:vAlign w:val="center"/>
          </w:tcPr>
          <w:p>
            <w:pPr>
              <w:spacing w:line="280" w:lineRule="exact"/>
              <w:jc w:val="center"/>
              <w:rPr>
                <w:rFonts w:hint="default" w:ascii="Times New Roman" w:hAnsi="Times New Roman" w:eastAsia="方正小标宋简体" w:cs="Times New Roman"/>
                <w:sz w:val="24"/>
                <w:szCs w:val="24"/>
                <w:highlight w:val="none"/>
                <w:u w:val="none"/>
              </w:rPr>
            </w:pPr>
            <w:r>
              <w:rPr>
                <w:rFonts w:hint="default" w:ascii="Times New Roman" w:hAnsi="Times New Roman" w:eastAsia="黑体" w:cs="Times New Roman"/>
                <w:sz w:val="24"/>
                <w:szCs w:val="24"/>
                <w:highlight w:val="none"/>
                <w:u w:val="none"/>
              </w:rPr>
              <w:t>四</w:t>
            </w:r>
          </w:p>
        </w:tc>
        <w:tc>
          <w:tcPr>
            <w:tcW w:w="8322" w:type="dxa"/>
            <w:gridSpan w:val="4"/>
            <w:noWrap w:val="0"/>
            <w:vAlign w:val="center"/>
          </w:tcPr>
          <w:p>
            <w:pPr>
              <w:spacing w:line="280" w:lineRule="exact"/>
              <w:jc w:val="center"/>
              <w:rPr>
                <w:rFonts w:hint="default" w:ascii="Times New Roman" w:hAnsi="Times New Roman" w:eastAsia="黑体" w:cs="Times New Roman"/>
                <w:sz w:val="24"/>
                <w:szCs w:val="24"/>
                <w:highlight w:val="none"/>
                <w:u w:val="none"/>
              </w:rPr>
            </w:pPr>
            <w:r>
              <w:rPr>
                <w:rFonts w:hint="default" w:ascii="Times New Roman" w:hAnsi="Times New Roman" w:eastAsia="黑体" w:cs="Times New Roman"/>
                <w:sz w:val="24"/>
                <w:szCs w:val="24"/>
                <w:highlight w:val="none"/>
                <w:u w:val="none"/>
              </w:rPr>
              <w:t>支持品牌门店提质提升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61" w:type="dxa"/>
            <w:noWrap w:val="0"/>
            <w:vAlign w:val="center"/>
          </w:tcPr>
          <w:p>
            <w:pPr>
              <w:spacing w:line="280" w:lineRule="exact"/>
              <w:jc w:val="center"/>
              <w:rPr>
                <w:rFonts w:hint="default" w:ascii="Times New Roman" w:hAnsi="Times New Roman" w:eastAsia="仿宋_GB2312" w:cs="Times New Roman"/>
                <w:sz w:val="24"/>
                <w:szCs w:val="24"/>
                <w:highlight w:val="none"/>
                <w:u w:val="none"/>
                <w:lang w:eastAsia="zh-CN"/>
              </w:rPr>
            </w:pPr>
            <w:r>
              <w:rPr>
                <w:rFonts w:hint="default" w:ascii="Times New Roman" w:hAnsi="Times New Roman" w:eastAsia="仿宋_GB2312" w:cs="Times New Roman"/>
                <w:sz w:val="24"/>
                <w:szCs w:val="24"/>
                <w:highlight w:val="none"/>
                <w:u w:val="none"/>
                <w:lang w:val="en-US" w:eastAsia="zh-CN"/>
              </w:rPr>
              <w:t>9</w:t>
            </w:r>
          </w:p>
        </w:tc>
        <w:tc>
          <w:tcPr>
            <w:tcW w:w="4090" w:type="dxa"/>
            <w:noWrap w:val="0"/>
            <w:vAlign w:val="center"/>
          </w:tcPr>
          <w:p>
            <w:pPr>
              <w:spacing w:line="32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国际、国内知名品牌传统门店改造升级装修补助</w:t>
            </w:r>
          </w:p>
        </w:tc>
        <w:tc>
          <w:tcPr>
            <w:tcW w:w="1802"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市商务局</w:t>
            </w:r>
          </w:p>
        </w:tc>
        <w:tc>
          <w:tcPr>
            <w:tcW w:w="126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受理</w:t>
            </w:r>
          </w:p>
        </w:tc>
        <w:tc>
          <w:tcPr>
            <w:tcW w:w="1170" w:type="dxa"/>
            <w:noWrap w:val="0"/>
            <w:vAlign w:val="center"/>
          </w:tcPr>
          <w:p>
            <w:pPr>
              <w:spacing w:line="280" w:lineRule="exact"/>
              <w:jc w:val="center"/>
              <w:rPr>
                <w:rFonts w:hint="default" w:ascii="Times New Roman" w:hAnsi="Times New Roman" w:eastAsia="仿宋_GB2312" w:cs="Times New Roman"/>
                <w:sz w:val="24"/>
                <w:szCs w:val="24"/>
                <w:highlight w:val="none"/>
                <w:u w:val="none"/>
                <w:lang w:eastAsia="zh-CN"/>
              </w:rPr>
            </w:pPr>
            <w:r>
              <w:rPr>
                <w:rFonts w:hint="default" w:ascii="Times New Roman" w:hAnsi="Times New Roman" w:eastAsia="仿宋_GB2312" w:cs="Times New Roman"/>
                <w:sz w:val="24"/>
                <w:szCs w:val="24"/>
                <w:highlight w:val="none"/>
                <w:u w:val="no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61"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黑体" w:cs="Times New Roman"/>
                <w:sz w:val="24"/>
                <w:szCs w:val="24"/>
                <w:highlight w:val="none"/>
                <w:u w:val="none"/>
              </w:rPr>
              <w:t>五</w:t>
            </w:r>
          </w:p>
        </w:tc>
        <w:tc>
          <w:tcPr>
            <w:tcW w:w="8322" w:type="dxa"/>
            <w:gridSpan w:val="4"/>
            <w:noWrap w:val="0"/>
            <w:vAlign w:val="center"/>
          </w:tcPr>
          <w:p>
            <w:pPr>
              <w:spacing w:line="320" w:lineRule="exact"/>
              <w:jc w:val="center"/>
              <w:rPr>
                <w:rFonts w:hint="default" w:ascii="Times New Roman" w:hAnsi="Times New Roman" w:eastAsia="黑体" w:cs="Times New Roman"/>
                <w:sz w:val="24"/>
                <w:szCs w:val="24"/>
                <w:highlight w:val="none"/>
                <w:u w:val="none"/>
              </w:rPr>
            </w:pPr>
            <w:r>
              <w:rPr>
                <w:rFonts w:hint="default" w:ascii="Times New Roman" w:hAnsi="Times New Roman" w:eastAsia="黑体" w:cs="Times New Roman"/>
                <w:sz w:val="24"/>
                <w:szCs w:val="24"/>
                <w:highlight w:val="none"/>
                <w:u w:val="none"/>
              </w:rPr>
              <w:t>支持发展特色商业街区（商圈）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761" w:type="dxa"/>
            <w:noWrap w:val="0"/>
            <w:vAlign w:val="center"/>
          </w:tcPr>
          <w:p>
            <w:pPr>
              <w:spacing w:line="280" w:lineRule="exact"/>
              <w:jc w:val="center"/>
              <w:rPr>
                <w:rFonts w:hint="default" w:ascii="Times New Roman" w:hAnsi="Times New Roman" w:eastAsia="仿宋_GB2312" w:cs="Times New Roman"/>
                <w:sz w:val="24"/>
                <w:szCs w:val="24"/>
                <w:highlight w:val="none"/>
                <w:u w:val="none"/>
                <w:lang w:eastAsia="zh-CN"/>
              </w:rPr>
            </w:pPr>
            <w:r>
              <w:rPr>
                <w:rFonts w:hint="default" w:ascii="Times New Roman" w:hAnsi="Times New Roman" w:eastAsia="仿宋_GB2312" w:cs="Times New Roman"/>
                <w:sz w:val="24"/>
                <w:szCs w:val="24"/>
                <w:highlight w:val="none"/>
                <w:u w:val="none"/>
                <w:lang w:val="en-US" w:eastAsia="zh-CN"/>
              </w:rPr>
              <w:t>10</w:t>
            </w:r>
          </w:p>
        </w:tc>
        <w:tc>
          <w:tcPr>
            <w:tcW w:w="4090" w:type="dxa"/>
            <w:noWrap w:val="0"/>
            <w:vAlign w:val="center"/>
          </w:tcPr>
          <w:p>
            <w:pPr>
              <w:spacing w:line="32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新认定国家级、省级著名商业街区</w:t>
            </w:r>
          </w:p>
          <w:p>
            <w:pPr>
              <w:spacing w:line="32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（高品质步行街、商圈）奖励</w:t>
            </w:r>
          </w:p>
        </w:tc>
        <w:tc>
          <w:tcPr>
            <w:tcW w:w="1802"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市商务局</w:t>
            </w:r>
          </w:p>
        </w:tc>
        <w:tc>
          <w:tcPr>
            <w:tcW w:w="126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受理</w:t>
            </w:r>
          </w:p>
        </w:tc>
        <w:tc>
          <w:tcPr>
            <w:tcW w:w="117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761" w:type="dxa"/>
            <w:noWrap w:val="0"/>
            <w:vAlign w:val="center"/>
          </w:tcPr>
          <w:p>
            <w:pPr>
              <w:spacing w:line="280" w:lineRule="exact"/>
              <w:jc w:val="center"/>
              <w:rPr>
                <w:rFonts w:hint="default" w:ascii="Times New Roman" w:hAnsi="Times New Roman" w:eastAsia="仿宋_GB2312" w:cs="Times New Roman"/>
                <w:sz w:val="24"/>
                <w:szCs w:val="24"/>
                <w:highlight w:val="none"/>
                <w:u w:val="none"/>
                <w:lang w:eastAsia="zh-CN"/>
              </w:rPr>
            </w:pPr>
            <w:r>
              <w:rPr>
                <w:rFonts w:hint="default" w:ascii="Times New Roman" w:hAnsi="Times New Roman" w:eastAsia="仿宋_GB2312" w:cs="Times New Roman"/>
                <w:sz w:val="24"/>
                <w:szCs w:val="24"/>
                <w:highlight w:val="none"/>
                <w:u w:val="none"/>
                <w:lang w:val="en-US" w:eastAsia="zh-CN"/>
              </w:rPr>
              <w:t>11</w:t>
            </w:r>
          </w:p>
        </w:tc>
        <w:tc>
          <w:tcPr>
            <w:tcW w:w="4090" w:type="dxa"/>
            <w:noWrap w:val="0"/>
            <w:vAlign w:val="center"/>
          </w:tcPr>
          <w:p>
            <w:pPr>
              <w:spacing w:line="32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新认定国家级、省</w:t>
            </w:r>
            <w:r>
              <w:rPr>
                <w:rFonts w:hint="eastAsia" w:ascii="仿宋_GB2312" w:hAnsi="仿宋_GB2312" w:eastAsia="仿宋_GB2312" w:cs="仿宋_GB2312"/>
                <w:sz w:val="24"/>
                <w:szCs w:val="24"/>
                <w:highlight w:val="none"/>
                <w:u w:val="none"/>
              </w:rPr>
              <w:t>级“一刻钟便民生活圈”奖励</w:t>
            </w:r>
          </w:p>
        </w:tc>
        <w:tc>
          <w:tcPr>
            <w:tcW w:w="1802"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市商务局</w:t>
            </w:r>
          </w:p>
        </w:tc>
        <w:tc>
          <w:tcPr>
            <w:tcW w:w="126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受理</w:t>
            </w:r>
          </w:p>
        </w:tc>
        <w:tc>
          <w:tcPr>
            <w:tcW w:w="117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61" w:type="dxa"/>
            <w:noWrap w:val="0"/>
            <w:vAlign w:val="center"/>
          </w:tcPr>
          <w:p>
            <w:pPr>
              <w:spacing w:line="280" w:lineRule="exact"/>
              <w:jc w:val="center"/>
              <w:rPr>
                <w:rFonts w:hint="default" w:ascii="Times New Roman" w:hAnsi="Times New Roman" w:eastAsia="黑体" w:cs="Times New Roman"/>
                <w:kern w:val="2"/>
                <w:sz w:val="24"/>
                <w:szCs w:val="24"/>
                <w:highlight w:val="none"/>
                <w:u w:val="none"/>
                <w:lang w:val="en-US" w:eastAsia="zh-CN" w:bidi="ar-SA"/>
              </w:rPr>
            </w:pPr>
            <w:r>
              <w:rPr>
                <w:rFonts w:hint="default" w:ascii="Times New Roman" w:hAnsi="Times New Roman" w:eastAsia="黑体" w:cs="Times New Roman"/>
                <w:sz w:val="24"/>
                <w:szCs w:val="24"/>
                <w:highlight w:val="none"/>
                <w:u w:val="none"/>
              </w:rPr>
              <w:t>序号</w:t>
            </w:r>
          </w:p>
        </w:tc>
        <w:tc>
          <w:tcPr>
            <w:tcW w:w="4090" w:type="dxa"/>
            <w:noWrap w:val="0"/>
            <w:vAlign w:val="center"/>
          </w:tcPr>
          <w:p>
            <w:pPr>
              <w:spacing w:line="280" w:lineRule="exact"/>
              <w:jc w:val="center"/>
              <w:rPr>
                <w:rFonts w:hint="default" w:ascii="Times New Roman" w:hAnsi="Times New Roman" w:eastAsia="黑体" w:cs="Times New Roman"/>
                <w:kern w:val="2"/>
                <w:sz w:val="24"/>
                <w:szCs w:val="24"/>
                <w:highlight w:val="none"/>
                <w:u w:val="none"/>
                <w:lang w:val="en-US" w:eastAsia="zh-CN" w:bidi="ar-SA"/>
              </w:rPr>
            </w:pPr>
            <w:r>
              <w:rPr>
                <w:rFonts w:hint="default" w:ascii="Times New Roman" w:hAnsi="Times New Roman" w:eastAsia="黑体" w:cs="Times New Roman"/>
                <w:sz w:val="24"/>
                <w:szCs w:val="24"/>
                <w:highlight w:val="none"/>
                <w:u w:val="none"/>
              </w:rPr>
              <w:t>条款对应的工作内容</w:t>
            </w:r>
          </w:p>
        </w:tc>
        <w:tc>
          <w:tcPr>
            <w:tcW w:w="1802" w:type="dxa"/>
            <w:noWrap w:val="0"/>
            <w:vAlign w:val="center"/>
          </w:tcPr>
          <w:p>
            <w:pPr>
              <w:spacing w:line="280" w:lineRule="exact"/>
              <w:jc w:val="center"/>
              <w:rPr>
                <w:rFonts w:hint="default" w:ascii="Times New Roman" w:hAnsi="Times New Roman" w:eastAsia="黑体" w:cs="Times New Roman"/>
                <w:kern w:val="2"/>
                <w:sz w:val="24"/>
                <w:szCs w:val="24"/>
                <w:highlight w:val="none"/>
                <w:u w:val="none"/>
                <w:lang w:val="en-US" w:eastAsia="zh-CN" w:bidi="ar-SA"/>
              </w:rPr>
            </w:pPr>
            <w:r>
              <w:rPr>
                <w:rFonts w:hint="default" w:ascii="Times New Roman" w:hAnsi="Times New Roman" w:eastAsia="黑体" w:cs="Times New Roman"/>
                <w:sz w:val="24"/>
                <w:szCs w:val="24"/>
                <w:highlight w:val="none"/>
                <w:u w:val="none"/>
              </w:rPr>
              <w:t>责任单位</w:t>
            </w:r>
          </w:p>
        </w:tc>
        <w:tc>
          <w:tcPr>
            <w:tcW w:w="1260" w:type="dxa"/>
            <w:noWrap w:val="0"/>
            <w:vAlign w:val="center"/>
          </w:tcPr>
          <w:p>
            <w:pPr>
              <w:spacing w:line="280" w:lineRule="exact"/>
              <w:jc w:val="center"/>
              <w:rPr>
                <w:rFonts w:hint="default" w:ascii="Times New Roman" w:hAnsi="Times New Roman" w:eastAsia="黑体" w:cs="Times New Roman"/>
                <w:kern w:val="2"/>
                <w:sz w:val="24"/>
                <w:szCs w:val="24"/>
                <w:highlight w:val="none"/>
                <w:u w:val="none"/>
                <w:lang w:val="en-US" w:eastAsia="zh-CN" w:bidi="ar-SA"/>
              </w:rPr>
            </w:pPr>
            <w:r>
              <w:rPr>
                <w:rFonts w:hint="default" w:ascii="Times New Roman" w:hAnsi="Times New Roman" w:eastAsia="黑体" w:cs="Times New Roman"/>
                <w:sz w:val="24"/>
                <w:szCs w:val="24"/>
                <w:highlight w:val="none"/>
                <w:u w:val="none"/>
              </w:rPr>
              <w:t>责任类型</w:t>
            </w:r>
          </w:p>
        </w:tc>
        <w:tc>
          <w:tcPr>
            <w:tcW w:w="1170" w:type="dxa"/>
            <w:noWrap w:val="0"/>
            <w:vAlign w:val="center"/>
          </w:tcPr>
          <w:p>
            <w:pPr>
              <w:spacing w:line="280" w:lineRule="exact"/>
              <w:jc w:val="center"/>
              <w:rPr>
                <w:rFonts w:hint="default" w:ascii="Times New Roman" w:hAnsi="Times New Roman" w:eastAsia="黑体" w:cs="Times New Roman"/>
                <w:sz w:val="24"/>
                <w:szCs w:val="24"/>
                <w:highlight w:val="none"/>
                <w:u w:val="none"/>
              </w:rPr>
            </w:pPr>
            <w:r>
              <w:rPr>
                <w:rFonts w:hint="default" w:ascii="Times New Roman" w:hAnsi="Times New Roman" w:eastAsia="黑体" w:cs="Times New Roman"/>
                <w:sz w:val="24"/>
                <w:szCs w:val="24"/>
                <w:highlight w:val="none"/>
                <w:u w:val="none"/>
              </w:rPr>
              <w:t>是否受</w:t>
            </w:r>
          </w:p>
          <w:p>
            <w:pPr>
              <w:spacing w:line="280" w:lineRule="exact"/>
              <w:jc w:val="center"/>
              <w:rPr>
                <w:rFonts w:hint="default" w:ascii="Times New Roman" w:hAnsi="Times New Roman" w:eastAsia="黑体" w:cs="Times New Roman"/>
                <w:kern w:val="2"/>
                <w:sz w:val="24"/>
                <w:szCs w:val="24"/>
                <w:highlight w:val="none"/>
                <w:u w:val="none"/>
                <w:lang w:val="en-US" w:eastAsia="zh-CN" w:bidi="ar-SA"/>
              </w:rPr>
            </w:pPr>
            <w:r>
              <w:rPr>
                <w:rFonts w:hint="default" w:ascii="Times New Roman" w:hAnsi="Times New Roman" w:eastAsia="黑体" w:cs="Times New Roman"/>
                <w:sz w:val="24"/>
                <w:szCs w:val="24"/>
                <w:highlight w:val="none"/>
                <w:u w:val="none"/>
              </w:rPr>
              <w:t>总量限制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61" w:type="dxa"/>
            <w:noWrap w:val="0"/>
            <w:vAlign w:val="center"/>
          </w:tcPr>
          <w:p>
            <w:pPr>
              <w:spacing w:line="280" w:lineRule="exact"/>
              <w:jc w:val="center"/>
              <w:rPr>
                <w:rFonts w:hint="default" w:ascii="Times New Roman" w:hAnsi="Times New Roman" w:eastAsia="仿宋_GB2312" w:cs="Times New Roman"/>
                <w:sz w:val="24"/>
                <w:szCs w:val="24"/>
                <w:highlight w:val="none"/>
                <w:u w:val="none"/>
                <w:lang w:eastAsia="zh-CN"/>
              </w:rPr>
            </w:pPr>
            <w:r>
              <w:rPr>
                <w:rFonts w:hint="default" w:ascii="Times New Roman" w:hAnsi="Times New Roman" w:eastAsia="仿宋_GB2312" w:cs="Times New Roman"/>
                <w:sz w:val="24"/>
                <w:szCs w:val="24"/>
                <w:highlight w:val="none"/>
                <w:u w:val="none"/>
                <w:lang w:val="en-US" w:eastAsia="zh-CN"/>
              </w:rPr>
              <w:t>12</w:t>
            </w:r>
          </w:p>
        </w:tc>
        <w:tc>
          <w:tcPr>
            <w:tcW w:w="4090" w:type="dxa"/>
            <w:noWrap w:val="0"/>
            <w:vAlign w:val="center"/>
          </w:tcPr>
          <w:p>
            <w:pPr>
              <w:spacing w:line="280" w:lineRule="exact"/>
              <w:jc w:val="center"/>
              <w:rPr>
                <w:rFonts w:hint="eastAsia" w:ascii="仿宋_GB2312" w:hAnsi="仿宋_GB2312" w:eastAsia="仿宋_GB2312" w:cs="仿宋_GB2312"/>
                <w:sz w:val="24"/>
                <w:szCs w:val="24"/>
                <w:highlight w:val="none"/>
                <w:u w:val="none"/>
              </w:rPr>
            </w:pPr>
            <w:r>
              <w:rPr>
                <w:rFonts w:hint="default" w:ascii="Times New Roman" w:hAnsi="Times New Roman" w:eastAsia="仿宋_GB2312" w:cs="Times New Roman"/>
                <w:sz w:val="24"/>
                <w:szCs w:val="24"/>
                <w:highlight w:val="none"/>
                <w:u w:val="none"/>
              </w:rPr>
              <w:t>新</w:t>
            </w:r>
            <w:r>
              <w:rPr>
                <w:rFonts w:hint="eastAsia" w:ascii="仿宋_GB2312" w:hAnsi="仿宋_GB2312" w:eastAsia="仿宋_GB2312" w:cs="仿宋_GB2312"/>
                <w:sz w:val="24"/>
                <w:szCs w:val="24"/>
                <w:highlight w:val="none"/>
                <w:u w:val="none"/>
              </w:rPr>
              <w:t>认定省“百县千碗”美食街、美食</w:t>
            </w:r>
          </w:p>
          <w:p>
            <w:pPr>
              <w:spacing w:line="280" w:lineRule="exact"/>
              <w:jc w:val="center"/>
              <w:rPr>
                <w:rFonts w:hint="default" w:ascii="Times New Roman" w:hAnsi="Times New Roman" w:eastAsia="仿宋_GB2312" w:cs="Times New Roman"/>
                <w:sz w:val="24"/>
                <w:szCs w:val="24"/>
                <w:highlight w:val="none"/>
                <w:u w:val="none"/>
              </w:rPr>
            </w:pPr>
            <w:r>
              <w:rPr>
                <w:rFonts w:hint="eastAsia" w:ascii="仿宋_GB2312" w:hAnsi="仿宋_GB2312" w:eastAsia="仿宋_GB2312" w:cs="仿宋_GB2312"/>
                <w:sz w:val="24"/>
                <w:szCs w:val="24"/>
                <w:highlight w:val="none"/>
                <w:u w:val="none"/>
              </w:rPr>
              <w:t>示范店奖励</w:t>
            </w:r>
          </w:p>
        </w:tc>
        <w:tc>
          <w:tcPr>
            <w:tcW w:w="1802" w:type="dxa"/>
            <w:noWrap w:val="0"/>
            <w:vAlign w:val="center"/>
          </w:tcPr>
          <w:p>
            <w:pPr>
              <w:spacing w:line="280" w:lineRule="exact"/>
              <w:jc w:val="center"/>
              <w:rPr>
                <w:rFonts w:hint="eastAsia" w:ascii="Times New Roman" w:hAnsi="Times New Roman" w:eastAsia="仿宋_GB2312" w:cs="Times New Roman"/>
                <w:sz w:val="24"/>
                <w:szCs w:val="24"/>
                <w:highlight w:val="none"/>
                <w:u w:val="none"/>
                <w:lang w:eastAsia="zh-CN"/>
              </w:rPr>
            </w:pPr>
            <w:r>
              <w:rPr>
                <w:rFonts w:hint="eastAsia" w:ascii="Times New Roman" w:hAnsi="Times New Roman" w:cs="Times New Roman"/>
                <w:sz w:val="24"/>
                <w:szCs w:val="24"/>
                <w:highlight w:val="none"/>
                <w:u w:val="none"/>
                <w:lang w:eastAsia="zh-CN"/>
              </w:rPr>
              <w:t>市文化和广电旅游体育局</w:t>
            </w:r>
          </w:p>
        </w:tc>
        <w:tc>
          <w:tcPr>
            <w:tcW w:w="126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受理</w:t>
            </w:r>
          </w:p>
        </w:tc>
        <w:tc>
          <w:tcPr>
            <w:tcW w:w="117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761"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黑体" w:cs="Times New Roman"/>
                <w:sz w:val="24"/>
                <w:szCs w:val="24"/>
                <w:highlight w:val="none"/>
                <w:u w:val="none"/>
              </w:rPr>
              <w:t>六</w:t>
            </w:r>
          </w:p>
        </w:tc>
        <w:tc>
          <w:tcPr>
            <w:tcW w:w="8322" w:type="dxa"/>
            <w:gridSpan w:val="4"/>
            <w:noWrap w:val="0"/>
            <w:vAlign w:val="center"/>
          </w:tcPr>
          <w:p>
            <w:pPr>
              <w:spacing w:line="280" w:lineRule="exact"/>
              <w:jc w:val="center"/>
              <w:rPr>
                <w:rFonts w:hint="default" w:ascii="Times New Roman" w:hAnsi="Times New Roman" w:eastAsia="黑体" w:cs="Times New Roman"/>
                <w:sz w:val="24"/>
                <w:szCs w:val="24"/>
                <w:highlight w:val="none"/>
                <w:u w:val="none"/>
              </w:rPr>
            </w:pPr>
            <w:r>
              <w:rPr>
                <w:rFonts w:hint="default" w:ascii="Times New Roman" w:hAnsi="Times New Roman" w:eastAsia="黑体" w:cs="Times New Roman"/>
                <w:sz w:val="24"/>
                <w:szCs w:val="24"/>
                <w:highlight w:val="none"/>
                <w:u w:val="none"/>
              </w:rPr>
              <w:t>支持繁荣月光经济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61" w:type="dxa"/>
            <w:noWrap w:val="0"/>
            <w:vAlign w:val="center"/>
          </w:tcPr>
          <w:p>
            <w:pPr>
              <w:spacing w:line="280" w:lineRule="exact"/>
              <w:jc w:val="center"/>
              <w:rPr>
                <w:rFonts w:hint="default" w:ascii="Times New Roman" w:hAnsi="Times New Roman" w:eastAsia="仿宋_GB2312" w:cs="Times New Roman"/>
                <w:sz w:val="24"/>
                <w:szCs w:val="24"/>
                <w:highlight w:val="none"/>
                <w:u w:val="none"/>
                <w:lang w:eastAsia="zh-CN"/>
              </w:rPr>
            </w:pPr>
            <w:r>
              <w:rPr>
                <w:rFonts w:hint="default" w:ascii="Times New Roman" w:hAnsi="Times New Roman" w:eastAsia="仿宋_GB2312" w:cs="Times New Roman"/>
                <w:sz w:val="24"/>
                <w:szCs w:val="24"/>
                <w:highlight w:val="none"/>
                <w:u w:val="none"/>
                <w:lang w:val="en-US" w:eastAsia="zh-CN"/>
              </w:rPr>
              <w:t>13</w:t>
            </w:r>
          </w:p>
        </w:tc>
        <w:tc>
          <w:tcPr>
            <w:tcW w:w="409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夜间经济聚集区、示范点、地标奖励</w:t>
            </w:r>
          </w:p>
        </w:tc>
        <w:tc>
          <w:tcPr>
            <w:tcW w:w="1802"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市</w:t>
            </w:r>
            <w:r>
              <w:rPr>
                <w:rFonts w:hint="default" w:ascii="Times New Roman" w:hAnsi="Times New Roman" w:eastAsia="仿宋_GB2312" w:cs="Times New Roman"/>
                <w:sz w:val="24"/>
                <w:szCs w:val="24"/>
                <w:highlight w:val="none"/>
                <w:u w:val="none"/>
                <w:lang w:eastAsia="zh-CN"/>
              </w:rPr>
              <w:t>商务</w:t>
            </w:r>
            <w:r>
              <w:rPr>
                <w:rFonts w:hint="default" w:ascii="Times New Roman" w:hAnsi="Times New Roman" w:eastAsia="仿宋_GB2312" w:cs="Times New Roman"/>
                <w:sz w:val="24"/>
                <w:szCs w:val="24"/>
                <w:highlight w:val="none"/>
                <w:u w:val="none"/>
              </w:rPr>
              <w:t>局</w:t>
            </w:r>
          </w:p>
        </w:tc>
        <w:tc>
          <w:tcPr>
            <w:tcW w:w="126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组织遴选</w:t>
            </w:r>
          </w:p>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受理</w:t>
            </w:r>
          </w:p>
        </w:tc>
        <w:tc>
          <w:tcPr>
            <w:tcW w:w="117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61" w:type="dxa"/>
            <w:noWrap w:val="0"/>
            <w:vAlign w:val="center"/>
          </w:tcPr>
          <w:p>
            <w:pPr>
              <w:spacing w:line="280" w:lineRule="exact"/>
              <w:jc w:val="center"/>
              <w:rPr>
                <w:rFonts w:hint="default" w:ascii="Times New Roman" w:hAnsi="Times New Roman" w:eastAsia="仿宋_GB2312" w:cs="Times New Roman"/>
                <w:sz w:val="24"/>
                <w:szCs w:val="24"/>
                <w:highlight w:val="none"/>
                <w:u w:val="none"/>
                <w:lang w:eastAsia="zh-CN"/>
              </w:rPr>
            </w:pPr>
            <w:r>
              <w:rPr>
                <w:rFonts w:hint="default" w:ascii="Times New Roman" w:hAnsi="Times New Roman" w:eastAsia="仿宋_GB2312" w:cs="Times New Roman"/>
                <w:sz w:val="24"/>
                <w:szCs w:val="24"/>
                <w:highlight w:val="none"/>
                <w:u w:val="none"/>
                <w:lang w:val="en-US" w:eastAsia="zh-CN"/>
              </w:rPr>
              <w:t>14</w:t>
            </w:r>
          </w:p>
        </w:tc>
        <w:tc>
          <w:tcPr>
            <w:tcW w:w="409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景区、文化街区演出奖励</w:t>
            </w:r>
          </w:p>
        </w:tc>
        <w:tc>
          <w:tcPr>
            <w:tcW w:w="1802" w:type="dxa"/>
            <w:noWrap w:val="0"/>
            <w:vAlign w:val="center"/>
          </w:tcPr>
          <w:p>
            <w:pPr>
              <w:spacing w:line="280" w:lineRule="exact"/>
              <w:jc w:val="center"/>
              <w:rPr>
                <w:rFonts w:hint="eastAsia" w:ascii="Times New Roman" w:hAnsi="Times New Roman" w:eastAsia="仿宋_GB2312" w:cs="Times New Roman"/>
                <w:sz w:val="24"/>
                <w:szCs w:val="24"/>
                <w:highlight w:val="none"/>
                <w:u w:val="none"/>
                <w:lang w:eastAsia="zh-CN"/>
              </w:rPr>
            </w:pPr>
            <w:r>
              <w:rPr>
                <w:rFonts w:hint="eastAsia" w:ascii="Times New Roman" w:hAnsi="Times New Roman" w:cs="Times New Roman"/>
                <w:sz w:val="24"/>
                <w:szCs w:val="24"/>
                <w:highlight w:val="none"/>
                <w:u w:val="none"/>
                <w:lang w:eastAsia="zh-CN"/>
              </w:rPr>
              <w:t>市文化和广电旅游体育局</w:t>
            </w:r>
          </w:p>
        </w:tc>
        <w:tc>
          <w:tcPr>
            <w:tcW w:w="126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受理</w:t>
            </w:r>
          </w:p>
        </w:tc>
        <w:tc>
          <w:tcPr>
            <w:tcW w:w="117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61"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黑体" w:cs="Times New Roman"/>
                <w:sz w:val="24"/>
                <w:szCs w:val="24"/>
                <w:highlight w:val="none"/>
                <w:u w:val="none"/>
              </w:rPr>
              <w:t>七</w:t>
            </w:r>
          </w:p>
        </w:tc>
        <w:tc>
          <w:tcPr>
            <w:tcW w:w="8322" w:type="dxa"/>
            <w:gridSpan w:val="4"/>
            <w:noWrap w:val="0"/>
            <w:vAlign w:val="center"/>
          </w:tcPr>
          <w:p>
            <w:pPr>
              <w:spacing w:line="280" w:lineRule="exact"/>
              <w:ind w:left="-630" w:leftChars="-300" w:firstLine="0" w:firstLineChars="0"/>
              <w:jc w:val="center"/>
              <w:rPr>
                <w:rFonts w:hint="default" w:ascii="Times New Roman" w:hAnsi="Times New Roman" w:eastAsia="黑体" w:cs="Times New Roman"/>
                <w:sz w:val="24"/>
                <w:szCs w:val="24"/>
                <w:highlight w:val="none"/>
                <w:u w:val="none"/>
              </w:rPr>
            </w:pPr>
            <w:r>
              <w:rPr>
                <w:rFonts w:hint="default" w:ascii="Times New Roman" w:hAnsi="Times New Roman" w:eastAsia="黑体" w:cs="Times New Roman"/>
                <w:sz w:val="24"/>
                <w:szCs w:val="24"/>
                <w:highlight w:val="none"/>
                <w:u w:val="none"/>
              </w:rPr>
              <w:t>支持消费集聚升级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61" w:type="dxa"/>
            <w:noWrap w:val="0"/>
            <w:vAlign w:val="center"/>
          </w:tcPr>
          <w:p>
            <w:pPr>
              <w:spacing w:line="280" w:lineRule="exact"/>
              <w:jc w:val="center"/>
              <w:rPr>
                <w:rFonts w:hint="default" w:ascii="Times New Roman" w:hAnsi="Times New Roman" w:eastAsia="仿宋_GB2312" w:cs="Times New Roman"/>
                <w:sz w:val="24"/>
                <w:szCs w:val="24"/>
                <w:highlight w:val="none"/>
                <w:u w:val="none"/>
                <w:lang w:eastAsia="zh-CN"/>
              </w:rPr>
            </w:pPr>
            <w:r>
              <w:rPr>
                <w:rFonts w:hint="default" w:ascii="Times New Roman" w:hAnsi="Times New Roman" w:eastAsia="仿宋_GB2312" w:cs="Times New Roman"/>
                <w:sz w:val="24"/>
                <w:szCs w:val="24"/>
                <w:highlight w:val="none"/>
                <w:u w:val="none"/>
                <w:lang w:val="en-US" w:eastAsia="zh-CN"/>
              </w:rPr>
              <w:t>15</w:t>
            </w:r>
          </w:p>
        </w:tc>
        <w:tc>
          <w:tcPr>
            <w:tcW w:w="409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商业综合体、街区、商圈统一结算地方综合贡献度奖励</w:t>
            </w:r>
          </w:p>
        </w:tc>
        <w:tc>
          <w:tcPr>
            <w:tcW w:w="1802"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市商务局</w:t>
            </w:r>
          </w:p>
        </w:tc>
        <w:tc>
          <w:tcPr>
            <w:tcW w:w="126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受理</w:t>
            </w:r>
          </w:p>
        </w:tc>
        <w:tc>
          <w:tcPr>
            <w:tcW w:w="117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61"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黑体" w:cs="Times New Roman"/>
                <w:sz w:val="24"/>
                <w:szCs w:val="24"/>
                <w:highlight w:val="none"/>
                <w:u w:val="none"/>
              </w:rPr>
              <w:t>八</w:t>
            </w:r>
          </w:p>
        </w:tc>
        <w:tc>
          <w:tcPr>
            <w:tcW w:w="8322" w:type="dxa"/>
            <w:gridSpan w:val="4"/>
            <w:noWrap w:val="0"/>
            <w:vAlign w:val="center"/>
          </w:tcPr>
          <w:p>
            <w:pPr>
              <w:spacing w:line="280" w:lineRule="exact"/>
              <w:ind w:left="-630" w:leftChars="-300" w:firstLine="0" w:firstLineChars="0"/>
              <w:jc w:val="center"/>
              <w:rPr>
                <w:rFonts w:hint="default" w:ascii="Times New Roman" w:hAnsi="Times New Roman" w:eastAsia="黑体" w:cs="Times New Roman"/>
                <w:sz w:val="24"/>
                <w:szCs w:val="24"/>
                <w:highlight w:val="none"/>
                <w:u w:val="none"/>
              </w:rPr>
            </w:pPr>
            <w:r>
              <w:rPr>
                <w:rFonts w:hint="default" w:ascii="Times New Roman" w:hAnsi="Times New Roman" w:eastAsia="黑体" w:cs="Times New Roman"/>
                <w:sz w:val="24"/>
                <w:szCs w:val="24"/>
                <w:highlight w:val="none"/>
                <w:u w:val="none"/>
              </w:rPr>
              <w:t>支持培育潮店网红店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61" w:type="dxa"/>
            <w:noWrap w:val="0"/>
            <w:vAlign w:val="center"/>
          </w:tcPr>
          <w:p>
            <w:pPr>
              <w:spacing w:line="280" w:lineRule="exact"/>
              <w:jc w:val="center"/>
              <w:rPr>
                <w:rFonts w:hint="default" w:ascii="Times New Roman" w:hAnsi="Times New Roman" w:eastAsia="仿宋_GB2312" w:cs="Times New Roman"/>
                <w:sz w:val="24"/>
                <w:szCs w:val="24"/>
                <w:highlight w:val="none"/>
                <w:u w:val="none"/>
                <w:lang w:eastAsia="zh-CN"/>
              </w:rPr>
            </w:pPr>
            <w:r>
              <w:rPr>
                <w:rFonts w:hint="default" w:ascii="Times New Roman" w:hAnsi="Times New Roman" w:eastAsia="仿宋_GB2312" w:cs="Times New Roman"/>
                <w:sz w:val="24"/>
                <w:szCs w:val="24"/>
                <w:highlight w:val="none"/>
                <w:u w:val="none"/>
                <w:lang w:val="en-US" w:eastAsia="zh-CN"/>
              </w:rPr>
              <w:t>16</w:t>
            </w:r>
          </w:p>
        </w:tc>
        <w:tc>
          <w:tcPr>
            <w:tcW w:w="409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lang w:eastAsia="zh-CN"/>
              </w:rPr>
              <w:t>潮店网红店</w:t>
            </w:r>
            <w:r>
              <w:rPr>
                <w:rFonts w:hint="default" w:ascii="Times New Roman" w:hAnsi="Times New Roman" w:eastAsia="仿宋_GB2312" w:cs="Times New Roman"/>
                <w:sz w:val="24"/>
                <w:szCs w:val="24"/>
                <w:highlight w:val="none"/>
                <w:u w:val="none"/>
              </w:rPr>
              <w:t>设立奖励</w:t>
            </w:r>
          </w:p>
        </w:tc>
        <w:tc>
          <w:tcPr>
            <w:tcW w:w="1802"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市商务局</w:t>
            </w:r>
          </w:p>
        </w:tc>
        <w:tc>
          <w:tcPr>
            <w:tcW w:w="126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组织遴选</w:t>
            </w:r>
          </w:p>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受理</w:t>
            </w:r>
          </w:p>
        </w:tc>
        <w:tc>
          <w:tcPr>
            <w:tcW w:w="117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61" w:type="dxa"/>
            <w:noWrap w:val="0"/>
            <w:vAlign w:val="center"/>
          </w:tcPr>
          <w:p>
            <w:pPr>
              <w:spacing w:line="280" w:lineRule="exact"/>
              <w:jc w:val="center"/>
              <w:rPr>
                <w:rFonts w:hint="default" w:ascii="Times New Roman" w:hAnsi="Times New Roman" w:eastAsia="仿宋_GB2312" w:cs="Times New Roman"/>
                <w:sz w:val="24"/>
                <w:szCs w:val="24"/>
                <w:highlight w:val="none"/>
                <w:u w:val="none"/>
                <w:lang w:eastAsia="zh-CN"/>
              </w:rPr>
            </w:pPr>
            <w:r>
              <w:rPr>
                <w:rFonts w:hint="default" w:ascii="Times New Roman" w:hAnsi="Times New Roman" w:eastAsia="仿宋_GB2312" w:cs="Times New Roman"/>
                <w:sz w:val="24"/>
                <w:szCs w:val="24"/>
                <w:highlight w:val="none"/>
                <w:u w:val="none"/>
                <w:lang w:val="en-US" w:eastAsia="zh-CN"/>
              </w:rPr>
              <w:t>17</w:t>
            </w:r>
          </w:p>
        </w:tc>
        <w:tc>
          <w:tcPr>
            <w:tcW w:w="409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lang w:eastAsia="zh-CN"/>
              </w:rPr>
              <w:t>潮店网红店</w:t>
            </w:r>
            <w:r>
              <w:rPr>
                <w:rFonts w:hint="default" w:ascii="Times New Roman" w:hAnsi="Times New Roman" w:eastAsia="仿宋_GB2312" w:cs="Times New Roman"/>
                <w:sz w:val="24"/>
                <w:szCs w:val="24"/>
                <w:highlight w:val="none"/>
                <w:u w:val="none"/>
              </w:rPr>
              <w:t>销售额奖励</w:t>
            </w:r>
          </w:p>
        </w:tc>
        <w:tc>
          <w:tcPr>
            <w:tcW w:w="1802"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市商务局</w:t>
            </w:r>
          </w:p>
        </w:tc>
        <w:tc>
          <w:tcPr>
            <w:tcW w:w="126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受理</w:t>
            </w:r>
          </w:p>
        </w:tc>
        <w:tc>
          <w:tcPr>
            <w:tcW w:w="117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61" w:type="dxa"/>
            <w:noWrap w:val="0"/>
            <w:vAlign w:val="center"/>
          </w:tcPr>
          <w:p>
            <w:pPr>
              <w:spacing w:line="280" w:lineRule="exact"/>
              <w:jc w:val="center"/>
              <w:rPr>
                <w:rFonts w:hint="default" w:ascii="Times New Roman" w:hAnsi="Times New Roman" w:eastAsia="仿宋_GB2312" w:cs="Times New Roman"/>
                <w:sz w:val="24"/>
                <w:szCs w:val="24"/>
                <w:highlight w:val="none"/>
                <w:u w:val="none"/>
                <w:lang w:val="en-US" w:eastAsia="zh-CN"/>
              </w:rPr>
            </w:pPr>
            <w:r>
              <w:rPr>
                <w:rFonts w:hint="default" w:ascii="Times New Roman" w:hAnsi="Times New Roman" w:eastAsia="仿宋_GB2312" w:cs="Times New Roman"/>
                <w:sz w:val="24"/>
                <w:szCs w:val="24"/>
                <w:highlight w:val="none"/>
                <w:u w:val="none"/>
                <w:lang w:val="en-US" w:eastAsia="zh-CN"/>
              </w:rPr>
              <w:t>18</w:t>
            </w:r>
          </w:p>
        </w:tc>
        <w:tc>
          <w:tcPr>
            <w:tcW w:w="409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lang w:eastAsia="zh-CN"/>
              </w:rPr>
              <w:t>潮店网红店</w:t>
            </w:r>
            <w:r>
              <w:rPr>
                <w:rFonts w:hint="default" w:ascii="Times New Roman" w:hAnsi="Times New Roman" w:eastAsia="仿宋_GB2312" w:cs="Times New Roman"/>
                <w:sz w:val="24"/>
                <w:szCs w:val="24"/>
                <w:highlight w:val="none"/>
                <w:u w:val="none"/>
              </w:rPr>
              <w:t>引荐奖励</w:t>
            </w:r>
          </w:p>
        </w:tc>
        <w:tc>
          <w:tcPr>
            <w:tcW w:w="1802"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市商务局</w:t>
            </w:r>
          </w:p>
        </w:tc>
        <w:tc>
          <w:tcPr>
            <w:tcW w:w="126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受理</w:t>
            </w:r>
          </w:p>
        </w:tc>
        <w:tc>
          <w:tcPr>
            <w:tcW w:w="117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61"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黑体" w:cs="Times New Roman"/>
                <w:sz w:val="24"/>
                <w:szCs w:val="24"/>
                <w:highlight w:val="none"/>
                <w:u w:val="none"/>
              </w:rPr>
              <w:t>九</w:t>
            </w:r>
          </w:p>
        </w:tc>
        <w:tc>
          <w:tcPr>
            <w:tcW w:w="8322" w:type="dxa"/>
            <w:gridSpan w:val="4"/>
            <w:noWrap w:val="0"/>
            <w:vAlign w:val="center"/>
          </w:tcPr>
          <w:p>
            <w:pPr>
              <w:spacing w:line="280" w:lineRule="exact"/>
              <w:ind w:left="-630" w:leftChars="-300" w:firstLine="0" w:firstLineChars="0"/>
              <w:jc w:val="center"/>
              <w:rPr>
                <w:rFonts w:hint="default" w:ascii="Times New Roman" w:hAnsi="Times New Roman" w:eastAsia="黑体" w:cs="Times New Roman"/>
                <w:sz w:val="24"/>
                <w:szCs w:val="24"/>
                <w:highlight w:val="none"/>
                <w:u w:val="none"/>
              </w:rPr>
            </w:pPr>
            <w:r>
              <w:rPr>
                <w:rFonts w:hint="default" w:ascii="Times New Roman" w:hAnsi="Times New Roman" w:eastAsia="黑体" w:cs="Times New Roman"/>
                <w:sz w:val="24"/>
                <w:szCs w:val="24"/>
                <w:highlight w:val="none"/>
                <w:u w:val="none"/>
              </w:rPr>
              <w:t>支持数字新消费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61" w:type="dxa"/>
            <w:noWrap w:val="0"/>
            <w:vAlign w:val="center"/>
          </w:tcPr>
          <w:p>
            <w:pPr>
              <w:spacing w:line="280" w:lineRule="exact"/>
              <w:jc w:val="center"/>
              <w:rPr>
                <w:rFonts w:hint="default" w:ascii="Times New Roman" w:hAnsi="Times New Roman" w:eastAsia="仿宋_GB2312" w:cs="Times New Roman"/>
                <w:sz w:val="24"/>
                <w:szCs w:val="24"/>
                <w:highlight w:val="none"/>
                <w:u w:val="none"/>
                <w:lang w:eastAsia="zh-CN"/>
              </w:rPr>
            </w:pPr>
            <w:r>
              <w:rPr>
                <w:rFonts w:hint="default" w:ascii="Times New Roman" w:hAnsi="Times New Roman" w:eastAsia="仿宋_GB2312" w:cs="Times New Roman"/>
                <w:sz w:val="24"/>
                <w:szCs w:val="24"/>
                <w:highlight w:val="none"/>
                <w:u w:val="none"/>
                <w:lang w:val="en-US" w:eastAsia="zh-CN"/>
              </w:rPr>
              <w:t>19</w:t>
            </w:r>
          </w:p>
        </w:tc>
        <w:tc>
          <w:tcPr>
            <w:tcW w:w="409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传统零售企业数字化、智能化补助</w:t>
            </w:r>
          </w:p>
        </w:tc>
        <w:tc>
          <w:tcPr>
            <w:tcW w:w="1802"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市商务局</w:t>
            </w:r>
          </w:p>
        </w:tc>
        <w:tc>
          <w:tcPr>
            <w:tcW w:w="126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受理</w:t>
            </w:r>
          </w:p>
        </w:tc>
        <w:tc>
          <w:tcPr>
            <w:tcW w:w="117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61" w:type="dxa"/>
            <w:noWrap w:val="0"/>
            <w:vAlign w:val="center"/>
          </w:tcPr>
          <w:p>
            <w:pPr>
              <w:spacing w:line="280" w:lineRule="exact"/>
              <w:jc w:val="center"/>
              <w:rPr>
                <w:rFonts w:hint="default" w:ascii="Times New Roman" w:hAnsi="Times New Roman" w:eastAsia="仿宋_GB2312" w:cs="Times New Roman"/>
                <w:sz w:val="24"/>
                <w:szCs w:val="24"/>
                <w:highlight w:val="none"/>
                <w:u w:val="none"/>
                <w:lang w:val="en-US" w:eastAsia="zh-CN"/>
              </w:rPr>
            </w:pPr>
            <w:r>
              <w:rPr>
                <w:rFonts w:hint="default" w:ascii="Times New Roman" w:hAnsi="Times New Roman" w:eastAsia="仿宋_GB2312" w:cs="Times New Roman"/>
                <w:sz w:val="24"/>
                <w:szCs w:val="24"/>
                <w:highlight w:val="none"/>
                <w:u w:val="none"/>
                <w:lang w:val="en-US" w:eastAsia="zh-CN"/>
              </w:rPr>
              <w:t>20</w:t>
            </w:r>
          </w:p>
        </w:tc>
        <w:tc>
          <w:tcPr>
            <w:tcW w:w="409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纳统零售企业新开门店奖励</w:t>
            </w:r>
          </w:p>
        </w:tc>
        <w:tc>
          <w:tcPr>
            <w:tcW w:w="1802"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市商务局</w:t>
            </w:r>
          </w:p>
        </w:tc>
        <w:tc>
          <w:tcPr>
            <w:tcW w:w="126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受理</w:t>
            </w:r>
          </w:p>
        </w:tc>
        <w:tc>
          <w:tcPr>
            <w:tcW w:w="117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61" w:type="dxa"/>
            <w:noWrap w:val="0"/>
            <w:vAlign w:val="center"/>
          </w:tcPr>
          <w:p>
            <w:pPr>
              <w:spacing w:line="280" w:lineRule="exact"/>
              <w:jc w:val="center"/>
              <w:rPr>
                <w:rFonts w:hint="default" w:ascii="Times New Roman" w:hAnsi="Times New Roman" w:eastAsia="仿宋_GB2312" w:cs="Times New Roman"/>
                <w:sz w:val="24"/>
                <w:szCs w:val="24"/>
                <w:highlight w:val="none"/>
                <w:u w:val="none"/>
                <w:lang w:eastAsia="zh-CN"/>
              </w:rPr>
            </w:pPr>
            <w:r>
              <w:rPr>
                <w:rFonts w:hint="default" w:ascii="Times New Roman" w:hAnsi="Times New Roman" w:eastAsia="仿宋_GB2312" w:cs="Times New Roman"/>
                <w:sz w:val="24"/>
                <w:szCs w:val="24"/>
                <w:highlight w:val="none"/>
                <w:u w:val="none"/>
              </w:rPr>
              <w:t>2</w:t>
            </w:r>
            <w:r>
              <w:rPr>
                <w:rFonts w:hint="default" w:ascii="Times New Roman" w:hAnsi="Times New Roman" w:eastAsia="仿宋_GB2312" w:cs="Times New Roman"/>
                <w:sz w:val="24"/>
                <w:szCs w:val="24"/>
                <w:highlight w:val="none"/>
                <w:u w:val="none"/>
                <w:lang w:val="en-US" w:eastAsia="zh-CN"/>
              </w:rPr>
              <w:t>1</w:t>
            </w:r>
          </w:p>
        </w:tc>
        <w:tc>
          <w:tcPr>
            <w:tcW w:w="409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直播电商服务企业奖励</w:t>
            </w:r>
          </w:p>
        </w:tc>
        <w:tc>
          <w:tcPr>
            <w:tcW w:w="1802"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市商务局</w:t>
            </w:r>
          </w:p>
        </w:tc>
        <w:tc>
          <w:tcPr>
            <w:tcW w:w="126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受理</w:t>
            </w:r>
          </w:p>
        </w:tc>
        <w:tc>
          <w:tcPr>
            <w:tcW w:w="117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61" w:type="dxa"/>
            <w:noWrap w:val="0"/>
            <w:vAlign w:val="center"/>
          </w:tcPr>
          <w:p>
            <w:pPr>
              <w:spacing w:line="280" w:lineRule="exact"/>
              <w:jc w:val="center"/>
              <w:rPr>
                <w:rFonts w:hint="default" w:ascii="Times New Roman" w:hAnsi="Times New Roman" w:eastAsia="仿宋_GB2312" w:cs="Times New Roman"/>
                <w:sz w:val="24"/>
                <w:szCs w:val="24"/>
                <w:highlight w:val="none"/>
                <w:u w:val="none"/>
                <w:lang w:eastAsia="zh-CN"/>
              </w:rPr>
            </w:pPr>
            <w:r>
              <w:rPr>
                <w:rFonts w:hint="default" w:ascii="Times New Roman" w:hAnsi="Times New Roman" w:eastAsia="仿宋_GB2312" w:cs="Times New Roman"/>
                <w:sz w:val="24"/>
                <w:szCs w:val="24"/>
                <w:highlight w:val="none"/>
                <w:u w:val="none"/>
              </w:rPr>
              <w:t>2</w:t>
            </w:r>
            <w:r>
              <w:rPr>
                <w:rFonts w:hint="default" w:ascii="Times New Roman" w:hAnsi="Times New Roman" w:eastAsia="仿宋_GB2312" w:cs="Times New Roman"/>
                <w:sz w:val="24"/>
                <w:szCs w:val="24"/>
                <w:highlight w:val="none"/>
                <w:u w:val="none"/>
                <w:lang w:val="en-US" w:eastAsia="zh-CN"/>
              </w:rPr>
              <w:t>2</w:t>
            </w:r>
          </w:p>
        </w:tc>
        <w:tc>
          <w:tcPr>
            <w:tcW w:w="409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国家、省级</w:t>
            </w:r>
            <w:r>
              <w:rPr>
                <w:rFonts w:hint="default" w:ascii="Times New Roman" w:hAnsi="Times New Roman" w:eastAsia="仿宋_GB2312" w:cs="Times New Roman"/>
                <w:sz w:val="24"/>
                <w:szCs w:val="24"/>
                <w:highlight w:val="none"/>
                <w:u w:val="none"/>
                <w:lang w:eastAsia="zh-CN"/>
              </w:rPr>
              <w:t>、温州级</w:t>
            </w:r>
            <w:r>
              <w:rPr>
                <w:rFonts w:hint="default" w:ascii="Times New Roman" w:hAnsi="Times New Roman" w:eastAsia="仿宋_GB2312" w:cs="Times New Roman"/>
                <w:sz w:val="24"/>
                <w:szCs w:val="24"/>
                <w:highlight w:val="none"/>
                <w:u w:val="none"/>
              </w:rPr>
              <w:t>电商直播基地奖励</w:t>
            </w:r>
          </w:p>
        </w:tc>
        <w:tc>
          <w:tcPr>
            <w:tcW w:w="1802"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市商务局</w:t>
            </w:r>
          </w:p>
        </w:tc>
        <w:tc>
          <w:tcPr>
            <w:tcW w:w="126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受理</w:t>
            </w:r>
          </w:p>
        </w:tc>
        <w:tc>
          <w:tcPr>
            <w:tcW w:w="1170" w:type="dxa"/>
            <w:noWrap w:val="0"/>
            <w:vAlign w:val="center"/>
          </w:tcPr>
          <w:p>
            <w:pPr>
              <w:spacing w:line="280" w:lineRule="exact"/>
              <w:jc w:val="center"/>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否</w:t>
            </w:r>
          </w:p>
        </w:tc>
      </w:tr>
    </w:tbl>
    <w:p>
      <w:pPr>
        <w:spacing w:line="340" w:lineRule="exact"/>
        <w:jc w:val="left"/>
        <w:rPr>
          <w:rFonts w:hint="eastAsia" w:ascii="楷体_GB2312" w:hAnsi="楷体_GB2312" w:eastAsia="楷体_GB2312" w:cs="楷体_GB2312"/>
          <w:sz w:val="24"/>
          <w:szCs w:val="24"/>
          <w:highlight w:val="none"/>
          <w:u w:val="none"/>
        </w:rPr>
      </w:pPr>
      <w:r>
        <w:rPr>
          <w:rFonts w:hint="eastAsia" w:ascii="楷体_GB2312" w:hAnsi="楷体_GB2312" w:eastAsia="楷体_GB2312" w:cs="楷体_GB2312"/>
          <w:sz w:val="24"/>
          <w:szCs w:val="24"/>
          <w:highlight w:val="none"/>
          <w:u w:val="none"/>
        </w:rPr>
        <w:t>注：总量控制是指注册时间三年以上的企业同一年度所获奖补资金总额以其上一年度的地方综合贡献度为上限。</w:t>
      </w:r>
    </w:p>
    <w:p>
      <w:pPr>
        <w:spacing w:line="400" w:lineRule="exact"/>
        <w:rPr>
          <w:rFonts w:hint="eastAsia" w:ascii="仿宋_GB2312"/>
          <w:color w:val="000000"/>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文星简小标宋">
    <w:altName w:val="宋体"/>
    <w:panose1 w:val="02010609000101010101"/>
    <w:charset w:val="86"/>
    <w:family w:val="modern"/>
    <w:pitch w:val="default"/>
    <w:sig w:usb0="00000000" w:usb1="00000000" w:usb2="00000010" w:usb3="00000000" w:csb0="00040000" w:csb1="00000000"/>
  </w:font>
  <w:font w:name="方正小标宋简体">
    <w:altName w:val="Arial Unicode MS"/>
    <w:panose1 w:val="02000000000000000000"/>
    <w:charset w:val="00"/>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53183B"/>
    <w:rsid w:val="3A53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1"/>
      <w:szCs w:val="3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99"/>
    <w:pPr>
      <w:jc w:val="center"/>
    </w:pPr>
    <w:rPr>
      <w:rFonts w:eastAsia="文星简小标宋"/>
      <w:sz w:val="44"/>
      <w:szCs w:val="44"/>
    </w:rPr>
  </w:style>
  <w:style w:type="paragraph" w:styleId="3">
    <w:name w:val="Body Text First Indent"/>
    <w:basedOn w:val="2"/>
    <w:next w:val="1"/>
    <w:qFormat/>
    <w:uiPriority w:val="99"/>
    <w:pPr>
      <w:spacing w:line="500" w:lineRule="exact"/>
      <w:ind w:firstLine="420"/>
    </w:pPr>
    <w:rPr>
      <w:rFonts w:eastAsia="宋体"/>
      <w:sz w:val="28"/>
      <w:szCs w:val="2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2021-12-07T09:05:00Z</dcterms:created>
  <dc:creator>普望售后</dc:creator>
  <cp:lastModifiedBy>普望售后</cp:lastModifiedBy>
  <dcterms:modified xsi:type="dcterms:W3CDTF">2021-12-07T09:05:37Z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7497D368FE2F47FAABFBB8DFD6835786</vt:lpwstr>
  </property>
</Properties>
</file>