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textAlignment w:val="center"/>
        <w:rPr>
          <w:rFonts w:hint="eastAsia" w:ascii="仿宋_GB2312" w:hAnsi="宋体" w:eastAsia="仿宋_GB2312"/>
          <w:color w:val="000000"/>
          <w:sz w:val="32"/>
          <w:szCs w:val="32"/>
        </w:rPr>
      </w:pPr>
      <w:r>
        <w:rPr>
          <w:rFonts w:hint="eastAsia" w:ascii="黑体" w:hAnsi="宋体" w:eastAsia="黑体"/>
          <w:color w:val="000000"/>
          <w:sz w:val="32"/>
          <w:szCs w:val="32"/>
        </w:rPr>
        <w:t>附件1</w:t>
      </w:r>
    </w:p>
    <w:tbl>
      <w:tblPr>
        <w:tblStyle w:val="2"/>
        <w:tblW w:w="9420" w:type="dxa"/>
        <w:jc w:val="center"/>
        <w:tblLayout w:type="fixed"/>
        <w:tblCellMar>
          <w:top w:w="0" w:type="dxa"/>
          <w:left w:w="15" w:type="dxa"/>
          <w:bottom w:w="0" w:type="dxa"/>
          <w:right w:w="15" w:type="dxa"/>
        </w:tblCellMar>
      </w:tblPr>
      <w:tblGrid>
        <w:gridCol w:w="1008"/>
        <w:gridCol w:w="3687"/>
        <w:gridCol w:w="3957"/>
        <w:gridCol w:w="768"/>
      </w:tblGrid>
      <w:tr>
        <w:tblPrEx>
          <w:tblCellMar>
            <w:top w:w="0" w:type="dxa"/>
            <w:left w:w="15" w:type="dxa"/>
            <w:bottom w:w="0" w:type="dxa"/>
            <w:right w:w="15" w:type="dxa"/>
          </w:tblCellMar>
        </w:tblPrEx>
        <w:trPr>
          <w:trHeight w:val="439" w:hRule="atLeast"/>
          <w:jc w:val="center"/>
        </w:trPr>
        <w:tc>
          <w:tcPr>
            <w:tcW w:w="9420" w:type="dxa"/>
            <w:gridSpan w:val="4"/>
            <w:tcBorders>
              <w:bottom w:val="single" w:color="000000" w:sz="4" w:space="0"/>
            </w:tcBorders>
            <w:noWrap w:val="0"/>
            <w:vAlign w:val="center"/>
          </w:tcPr>
          <w:p>
            <w:pPr>
              <w:autoSpaceDN w:val="0"/>
              <w:snapToGrid w:val="0"/>
              <w:jc w:val="center"/>
              <w:textAlignment w:val="center"/>
              <w:rPr>
                <w:rFonts w:hint="eastAsia" w:ascii="黑体" w:hAnsi="宋体" w:eastAsia="黑体"/>
                <w:color w:val="000000"/>
                <w:sz w:val="28"/>
                <w:szCs w:val="28"/>
              </w:rPr>
            </w:pPr>
          </w:p>
          <w:p>
            <w:pPr>
              <w:autoSpaceDN w:val="0"/>
              <w:snapToGrid w:val="0"/>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2013-2020年浙江网上技术市场瑞安分市场技术合同登记表（部分合同）</w:t>
            </w:r>
          </w:p>
          <w:p>
            <w:pPr>
              <w:autoSpaceDN w:val="0"/>
              <w:snapToGrid w:val="0"/>
              <w:textAlignment w:val="center"/>
              <w:rPr>
                <w:rFonts w:hint="eastAsia" w:ascii="宋体" w:hAnsi="宋体"/>
                <w:b/>
                <w:color w:val="000000"/>
                <w:sz w:val="24"/>
              </w:rPr>
            </w:pPr>
          </w:p>
        </w:tc>
      </w:tr>
      <w:tr>
        <w:tblPrEx>
          <w:tblCellMar>
            <w:top w:w="0" w:type="dxa"/>
            <w:left w:w="15" w:type="dxa"/>
            <w:bottom w:w="0" w:type="dxa"/>
            <w:right w:w="15" w:type="dxa"/>
          </w:tblCellMar>
        </w:tblPrEx>
        <w:trPr>
          <w:trHeight w:val="533" w:hRule="atLeast"/>
          <w:jc w:val="center"/>
        </w:trPr>
        <w:tc>
          <w:tcPr>
            <w:tcW w:w="1008" w:type="dxa"/>
            <w:tcBorders>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b/>
                <w:color w:val="000000"/>
                <w:sz w:val="24"/>
              </w:rPr>
            </w:pPr>
            <w:r>
              <w:rPr>
                <w:rFonts w:ascii="宋体" w:hAnsi="宋体"/>
                <w:b/>
                <w:color w:val="000000"/>
                <w:sz w:val="24"/>
              </w:rPr>
              <w:t>合同编号</w:t>
            </w:r>
          </w:p>
        </w:tc>
        <w:tc>
          <w:tcPr>
            <w:tcW w:w="3687" w:type="dxa"/>
            <w:tcBorders>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b/>
                <w:color w:val="000000"/>
                <w:sz w:val="24"/>
              </w:rPr>
            </w:pPr>
            <w:r>
              <w:rPr>
                <w:rFonts w:ascii="宋体" w:hAnsi="宋体"/>
                <w:b/>
                <w:color w:val="000000"/>
                <w:sz w:val="24"/>
              </w:rPr>
              <w:t>项目名称</w:t>
            </w:r>
          </w:p>
        </w:tc>
        <w:tc>
          <w:tcPr>
            <w:tcW w:w="3957" w:type="dxa"/>
            <w:tcBorders>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ascii="宋体" w:hAnsi="宋体"/>
                <w:b/>
                <w:color w:val="000000"/>
                <w:sz w:val="24"/>
              </w:rPr>
            </w:pPr>
            <w:r>
              <w:rPr>
                <w:rFonts w:hint="eastAsia" w:ascii="宋体" w:hAnsi="宋体"/>
                <w:b/>
                <w:color w:val="000000"/>
                <w:sz w:val="24"/>
              </w:rPr>
              <w:t>企业名称</w:t>
            </w:r>
          </w:p>
        </w:tc>
        <w:tc>
          <w:tcPr>
            <w:tcW w:w="768" w:type="dxa"/>
            <w:tcBorders>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ascii="宋体" w:hAnsi="宋体"/>
                <w:b/>
                <w:color w:val="000000"/>
                <w:sz w:val="24"/>
              </w:rPr>
            </w:pPr>
            <w:r>
              <w:rPr>
                <w:rFonts w:hint="eastAsia" w:ascii="宋体" w:hAnsi="宋体"/>
                <w:b/>
                <w:color w:val="000000"/>
                <w:sz w:val="24"/>
              </w:rPr>
              <w:t>备 注</w:t>
            </w:r>
          </w:p>
        </w:tc>
      </w:tr>
      <w:tr>
        <w:tblPrEx>
          <w:tblCellMar>
            <w:top w:w="0" w:type="dxa"/>
            <w:left w:w="15" w:type="dxa"/>
            <w:bottom w:w="0" w:type="dxa"/>
            <w:right w:w="15" w:type="dxa"/>
          </w:tblCellMar>
        </w:tblPrEx>
        <w:trPr>
          <w:trHeight w:val="577"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auto"/>
                <w:kern w:val="0"/>
                <w:sz w:val="24"/>
              </w:rPr>
            </w:pPr>
            <w:r>
              <w:rPr>
                <w:rFonts w:hint="eastAsia" w:ascii="宋体" w:hAnsi="宋体" w:cs="Arial"/>
                <w:color w:val="auto"/>
                <w:kern w:val="0"/>
                <w:sz w:val="24"/>
              </w:rPr>
              <w:t>201304</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cs="Arial"/>
                <w:color w:val="auto"/>
                <w:kern w:val="0"/>
                <w:sz w:val="24"/>
              </w:rPr>
            </w:pPr>
            <w:r>
              <w:rPr>
                <w:rFonts w:hint="eastAsia" w:ascii="宋体" w:hAnsi="宋体" w:cs="Arial"/>
                <w:color w:val="auto"/>
                <w:kern w:val="0"/>
                <w:sz w:val="24"/>
              </w:rPr>
              <w:t>转化糖及利巴韦林注射液</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cs="Arial"/>
                <w:color w:val="auto"/>
                <w:kern w:val="0"/>
                <w:sz w:val="24"/>
              </w:rPr>
            </w:pPr>
            <w:r>
              <w:rPr>
                <w:rFonts w:hint="eastAsia" w:ascii="宋体" w:hAnsi="宋体" w:cs="Arial"/>
                <w:color w:val="auto"/>
                <w:kern w:val="0"/>
                <w:sz w:val="24"/>
              </w:rPr>
              <w:t>浙江天瑞药业有限公司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000000"/>
                <w:kern w:val="0"/>
                <w:sz w:val="24"/>
              </w:rPr>
            </w:pPr>
          </w:p>
        </w:tc>
      </w:tr>
      <w:tr>
        <w:tblPrEx>
          <w:tblCellMar>
            <w:top w:w="0" w:type="dxa"/>
            <w:left w:w="15" w:type="dxa"/>
            <w:bottom w:w="0" w:type="dxa"/>
            <w:right w:w="15" w:type="dxa"/>
          </w:tblCellMar>
        </w:tblPrEx>
        <w:trPr>
          <w:trHeight w:val="467"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auto"/>
                <w:kern w:val="0"/>
                <w:sz w:val="24"/>
              </w:rPr>
            </w:pPr>
            <w:r>
              <w:rPr>
                <w:rFonts w:hint="eastAsia" w:ascii="宋体" w:hAnsi="宋体" w:cs="Arial"/>
                <w:color w:val="auto"/>
                <w:kern w:val="0"/>
                <w:sz w:val="24"/>
              </w:rPr>
              <w:t>201334</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cs="Arial"/>
                <w:color w:val="auto"/>
                <w:kern w:val="0"/>
                <w:sz w:val="24"/>
              </w:rPr>
            </w:pPr>
            <w:r>
              <w:rPr>
                <w:rFonts w:hint="eastAsia" w:ascii="宋体" w:hAnsi="宋体" w:cs="Arial"/>
                <w:color w:val="auto"/>
                <w:kern w:val="0"/>
                <w:sz w:val="24"/>
              </w:rPr>
              <w:t>石油化工流程泵机组关键技术研究及开发应用</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cs="Arial"/>
                <w:color w:val="auto"/>
                <w:kern w:val="0"/>
                <w:sz w:val="24"/>
              </w:rPr>
            </w:pPr>
            <w:r>
              <w:rPr>
                <w:rFonts w:hint="eastAsia" w:ascii="宋体" w:hAnsi="宋体" w:cs="Arial"/>
                <w:color w:val="auto"/>
                <w:kern w:val="0"/>
                <w:sz w:val="24"/>
              </w:rPr>
              <w:t>嘉利特荏原泵业有限公司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trHeight w:val="427"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auto"/>
                <w:kern w:val="0"/>
                <w:sz w:val="24"/>
              </w:rPr>
            </w:pPr>
            <w:r>
              <w:rPr>
                <w:rFonts w:hint="eastAsia" w:ascii="宋体" w:hAnsi="宋体" w:cs="Arial"/>
                <w:color w:val="auto"/>
                <w:kern w:val="0"/>
                <w:sz w:val="24"/>
              </w:rPr>
              <w:t>201346</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cs="Arial"/>
                <w:color w:val="auto"/>
                <w:kern w:val="0"/>
                <w:sz w:val="24"/>
              </w:rPr>
            </w:pPr>
            <w:r>
              <w:rPr>
                <w:rFonts w:hint="eastAsia" w:ascii="宋体" w:hAnsi="宋体" w:cs="Arial"/>
                <w:color w:val="auto"/>
                <w:kern w:val="0"/>
                <w:sz w:val="24"/>
              </w:rPr>
              <w:t>高性能金属陶瓷耐磨耐蚀部件制造技术研究</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ottom"/>
              <w:rPr>
                <w:rFonts w:ascii="Arial" w:hAnsi="Arial" w:cs="Arial"/>
                <w:color w:val="auto"/>
                <w:kern w:val="0"/>
                <w:sz w:val="24"/>
              </w:rPr>
            </w:pPr>
            <w:r>
              <w:rPr>
                <w:rFonts w:hint="eastAsia" w:ascii="宋体" w:hAnsi="宋体" w:cs="Arial"/>
                <w:color w:val="auto"/>
                <w:kern w:val="0"/>
                <w:sz w:val="24"/>
              </w:rPr>
              <w:t>浙江振兴石化机械有限公司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trHeight w:val="502"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Arial" w:hAnsi="Arial" w:cs="Arial"/>
                <w:color w:val="auto"/>
                <w:kern w:val="0"/>
                <w:sz w:val="24"/>
              </w:rPr>
            </w:pPr>
            <w:r>
              <w:rPr>
                <w:rFonts w:hint="eastAsia" w:ascii="宋体" w:hAnsi="宋体" w:cs="Arial"/>
                <w:color w:val="auto"/>
                <w:kern w:val="0"/>
                <w:sz w:val="24"/>
              </w:rPr>
              <w:t>201430</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auto"/>
                <w:kern w:val="0"/>
                <w:sz w:val="24"/>
              </w:rPr>
            </w:pPr>
            <w:r>
              <w:rPr>
                <w:rFonts w:hint="eastAsia" w:ascii="宋体" w:hAnsi="宋体" w:cs="Arial"/>
                <w:color w:val="auto"/>
                <w:kern w:val="0"/>
                <w:sz w:val="24"/>
              </w:rPr>
              <w:t>香豆素类荧光染料在环保型荧光颜料中的应用</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auto"/>
                <w:kern w:val="0"/>
                <w:sz w:val="24"/>
              </w:rPr>
            </w:pPr>
            <w:r>
              <w:rPr>
                <w:rFonts w:hint="eastAsia" w:ascii="宋体" w:hAnsi="宋体" w:cs="Arial"/>
                <w:color w:val="auto"/>
                <w:kern w:val="0"/>
                <w:sz w:val="24"/>
              </w:rPr>
              <w:t>万隆化工有限公司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trHeight w:val="462"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Arial" w:hAnsi="Arial" w:cs="Arial"/>
                <w:color w:val="auto"/>
                <w:kern w:val="0"/>
                <w:sz w:val="24"/>
              </w:rPr>
            </w:pPr>
            <w:r>
              <w:rPr>
                <w:rFonts w:hint="eastAsia" w:ascii="宋体" w:hAnsi="宋体" w:cs="Arial"/>
                <w:color w:val="auto"/>
                <w:kern w:val="0"/>
                <w:sz w:val="24"/>
              </w:rPr>
              <w:t>201431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auto"/>
                <w:kern w:val="0"/>
                <w:sz w:val="24"/>
              </w:rPr>
            </w:pPr>
            <w:r>
              <w:rPr>
                <w:rFonts w:hint="eastAsia" w:ascii="宋体" w:hAnsi="宋体" w:cs="Arial"/>
                <w:color w:val="auto"/>
                <w:kern w:val="0"/>
                <w:sz w:val="24"/>
              </w:rPr>
              <w:t>车用感应带扣锁加工节能技术研究</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auto"/>
                <w:kern w:val="0"/>
                <w:sz w:val="24"/>
              </w:rPr>
            </w:pPr>
            <w:r>
              <w:rPr>
                <w:rFonts w:hint="eastAsia" w:ascii="宋体" w:hAnsi="宋体" w:cs="Arial"/>
                <w:color w:val="auto"/>
                <w:kern w:val="0"/>
                <w:sz w:val="24"/>
              </w:rPr>
              <w:t>浙江万里安全器材制造有限公司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trHeight w:val="587"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Arial" w:hAnsi="Arial" w:cs="Arial"/>
                <w:color w:val="auto"/>
                <w:kern w:val="0"/>
                <w:sz w:val="24"/>
              </w:rPr>
            </w:pPr>
            <w:r>
              <w:rPr>
                <w:rFonts w:hint="eastAsia" w:ascii="宋体" w:hAnsi="宋体" w:cs="Arial"/>
                <w:color w:val="auto"/>
                <w:kern w:val="0"/>
                <w:sz w:val="24"/>
              </w:rPr>
              <w:t>201440</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auto"/>
                <w:kern w:val="0"/>
                <w:sz w:val="24"/>
              </w:rPr>
            </w:pPr>
            <w:r>
              <w:rPr>
                <w:rFonts w:hint="eastAsia" w:ascii="宋体" w:hAnsi="宋体" w:cs="Arial"/>
                <w:color w:val="auto"/>
                <w:kern w:val="0"/>
                <w:sz w:val="24"/>
              </w:rPr>
              <w:t>基于准连续光纤激光器的高精度微孔加工工艺和装备研究</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Arial" w:hAnsi="Arial" w:cs="Arial"/>
                <w:color w:val="auto"/>
                <w:kern w:val="0"/>
                <w:sz w:val="24"/>
              </w:rPr>
            </w:pPr>
            <w:r>
              <w:rPr>
                <w:rFonts w:hint="eastAsia" w:ascii="宋体" w:hAnsi="宋体" w:cs="Arial"/>
                <w:color w:val="auto"/>
                <w:kern w:val="0"/>
                <w:sz w:val="24"/>
              </w:rPr>
              <w:t>瑞安市博业激光应用技术有限公司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r>
              <w:rPr>
                <w:rFonts w:hint="eastAsia" w:ascii="宋体" w:hAnsi="宋体" w:cs="宋体"/>
                <w:color w:val="000000"/>
                <w:sz w:val="24"/>
              </w:rPr>
              <w:t>201501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r>
              <w:rPr>
                <w:rFonts w:ascii="宋体" w:hAnsi="宋体"/>
                <w:sz w:val="24"/>
              </w:rPr>
              <w:t>煤化工用大流量耐磨高温给水泵研发与工业应用</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r>
              <w:rPr>
                <w:rFonts w:ascii="宋体" w:hAnsi="宋体"/>
                <w:sz w:val="24"/>
              </w:rPr>
              <w:t>浙江科尔泵业股份有限公司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trHeight w:val="758"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201502</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sz w:val="24"/>
              </w:rPr>
              <w:t>LG-1.0</w:t>
            </w:r>
            <w:r>
              <w:rPr>
                <w:rFonts w:ascii="宋体" w:hAnsi="宋体"/>
                <w:sz w:val="24"/>
              </w:rPr>
              <w:t>冻干设备与技术</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ascii="宋体" w:hAnsi="宋体"/>
                <w:sz w:val="24"/>
              </w:rPr>
              <w:t>瑞安市华忠水产食品有限公司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201506</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多工位冷镦成型机状态在线监测</w:t>
            </w:r>
          </w:p>
          <w:p>
            <w:pPr>
              <w:jc w:val="left"/>
              <w:rPr>
                <w:rFonts w:ascii="宋体" w:hAnsi="宋体"/>
                <w:sz w:val="24"/>
              </w:rPr>
            </w:pPr>
            <w:r>
              <w:rPr>
                <w:rFonts w:hint="eastAsia" w:ascii="宋体" w:hAnsi="宋体"/>
                <w:sz w:val="24"/>
              </w:rPr>
              <w:t>诊断系统的开发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sz w:val="24"/>
              </w:rPr>
            </w:pPr>
            <w:r>
              <w:rPr>
                <w:rFonts w:hint="eastAsia" w:ascii="宋体" w:hAnsi="宋体"/>
                <w:sz w:val="24"/>
              </w:rPr>
              <w:t>浙江东瑞机械工业有限公司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201512</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立式加工中心F500 GX-320H</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温州瑞明工业股份有限公司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201513</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热处理炉T6</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温州瑞明工业股份有限公司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201514</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铝屑炉及其处理系统</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温州瑞明工业股份有限公司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201518</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机油滤清器干式测漏机技术及装备</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浙江环球滤清器有限公司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201520</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科尔泵业中国工程热物理学会院士专家工作站</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ascii="宋体" w:hAnsi="宋体"/>
                <w:sz w:val="24"/>
              </w:rPr>
              <w:t>浙江科尔泵业股份有限公司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201521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瑞立北航院士专家工作站</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kern w:val="0"/>
                <w:sz w:val="24"/>
              </w:rPr>
              <w:t>瑞立集团有限公司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201522</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多留态强化气浮法水质净化技术</w:t>
            </w:r>
          </w:p>
          <w:p>
            <w:pPr>
              <w:jc w:val="left"/>
              <w:rPr>
                <w:rFonts w:hint="eastAsia" w:ascii="宋体" w:hAnsi="宋体"/>
                <w:sz w:val="24"/>
              </w:rPr>
            </w:pPr>
            <w:r>
              <w:rPr>
                <w:rFonts w:hint="eastAsia" w:ascii="宋体" w:hAnsi="宋体"/>
                <w:sz w:val="24"/>
              </w:rPr>
              <w:t>处理含油污水</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kern w:val="0"/>
                <w:sz w:val="24"/>
              </w:rPr>
              <w:t>浙江金龙自控设备有限公司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201523</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r>
              <w:rPr>
                <w:rFonts w:hint="eastAsia" w:ascii="宋体" w:hAnsi="宋体"/>
                <w:sz w:val="24"/>
              </w:rPr>
              <w:t>中小型阀门企业产品动态性能在线检验检测与智能维护系统研发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kern w:val="0"/>
                <w:sz w:val="24"/>
              </w:rPr>
            </w:pPr>
            <w:r>
              <w:rPr>
                <w:rFonts w:hint="eastAsia" w:ascii="宋体" w:hAnsi="宋体"/>
                <w:kern w:val="0"/>
                <w:sz w:val="24"/>
              </w:rPr>
              <w:t>浙江力诺流体控制科技股份有限</w:t>
            </w:r>
          </w:p>
          <w:p>
            <w:pPr>
              <w:jc w:val="left"/>
              <w:rPr>
                <w:rFonts w:hint="eastAsia" w:ascii="宋体" w:hAnsi="宋体"/>
                <w:sz w:val="24"/>
              </w:rPr>
            </w:pPr>
            <w:r>
              <w:rPr>
                <w:rFonts w:hint="eastAsia" w:ascii="宋体" w:hAnsi="宋体"/>
                <w:kern w:val="0"/>
                <w:sz w:val="24"/>
              </w:rPr>
              <w:t>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 w:val="24"/>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201601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sz w:val="24"/>
              </w:rPr>
            </w:pPr>
            <w:r>
              <w:rPr>
                <w:rFonts w:hint="eastAsia" w:ascii="宋体" w:hAnsi="宋体" w:cs="宋体"/>
                <w:sz w:val="24"/>
              </w:rPr>
              <w:t>腹膜透析液、低钙腹膜透析液</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sz w:val="24"/>
              </w:rPr>
            </w:pPr>
            <w:r>
              <w:rPr>
                <w:rFonts w:hint="eastAsia" w:ascii="宋体" w:hAnsi="宋体" w:cs="宋体"/>
                <w:sz w:val="24"/>
              </w:rPr>
              <w:t>浙江天瑞药业有限公司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201605</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高精度耐高温机油滤清器 </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浙江环球滤清器有限公司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201607</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基于阀门状态监测与维护系统的智能型阀门开发 </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浙江力诺流体控制科技股份有限公司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201610</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门冬氨酸鸟氨酸原料药、注射液、颗粒剂</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浙江天瑞药业有限公司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201611</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注塑机MA900Ⅱ/260 </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浙江华峰氨纶股份有限公司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201612</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差别化氨纶开发合作 </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浙江华峰氨纶股份有限公司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201613</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晶点检测机（OCS流延膜在线检测系统）</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浙江华峰氨纶股份有限公司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4"/>
                <w:shd w:val="clear" w:color="auto" w:fill="FFFFFF"/>
              </w:rPr>
            </w:pPr>
            <w:r>
              <w:rPr>
                <w:rFonts w:hint="eastAsia" w:ascii="宋体" w:hAnsi="宋体"/>
                <w:sz w:val="24"/>
              </w:rPr>
              <w:t>201614</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bCs/>
                <w:sz w:val="24"/>
              </w:rPr>
            </w:pPr>
            <w:r>
              <w:rPr>
                <w:rFonts w:hint="eastAsia" w:ascii="宋体" w:hAnsi="宋体"/>
                <w:sz w:val="24"/>
              </w:rPr>
              <w:t>机器人装箱机及缓冲平台</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 w:val="24"/>
                <w:shd w:val="clear" w:color="auto" w:fill="FFFFFF"/>
              </w:rPr>
            </w:pPr>
            <w:r>
              <w:rPr>
                <w:rFonts w:hint="eastAsia" w:ascii="宋体" w:hAnsi="宋体"/>
                <w:sz w:val="24"/>
              </w:rPr>
              <w:t>瑞安市百好乳业有限公司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201615</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瑞安农商银行定量管理综合平台建设项目</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浙江瑞安农村商业银行股份有限公司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201616</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换向器生产工艺改进及其装备</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温州润达机电有限公司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201618</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G.NET智慧工厂管理软件</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201619</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瑞立商城电商项目</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201620</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瑞立商城信息系统升级服务</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201621</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阀门压力测试及装备</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浙江力诺流体控制科技股份有限公司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201701</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湿法空心玻璃微珠改性技术研究</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浙江海岳新材料股份有限公司</w:t>
            </w:r>
            <w:r>
              <w:rPr>
                <w:rFonts w:hint="eastAsia" w:ascii="宋体" w:hAnsi="宋体"/>
                <w:sz w:val="24"/>
              </w:rPr>
              <w:tab/>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201702</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高分子粘接材料的研发</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华特粘接材料股份有限公司</w:t>
            </w:r>
            <w:r>
              <w:rPr>
                <w:rFonts w:hint="eastAsia" w:ascii="宋体" w:hAnsi="宋体"/>
                <w:sz w:val="24"/>
              </w:rPr>
              <w:tab/>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201703</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cs="Verdana"/>
                <w:sz w:val="24"/>
                <w:shd w:val="clear" w:color="auto" w:fill="FFFFFF"/>
              </w:rPr>
              <w:t>高散热全铝管带式中冷器的研发</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浙江美星热交换科技有限公司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201704</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起重及冶金用三相异步电动机开发</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瑞安市海日电机有限公司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201705</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高精度节能小型交流减速电机</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瑞安市东邦电机有限公司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sz w:val="24"/>
              </w:rPr>
            </w:pPr>
            <w:r>
              <w:rPr>
                <w:rFonts w:hint="eastAsia" w:ascii="宋体" w:hAnsi="宋体"/>
                <w:sz w:val="24"/>
              </w:rPr>
              <w:t>201706</w:t>
            </w:r>
          </w:p>
        </w:tc>
        <w:tc>
          <w:tcPr>
            <w:tcW w:w="368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对称高阻尼皮带紧张轮</w:t>
            </w:r>
          </w:p>
        </w:tc>
        <w:tc>
          <w:tcPr>
            <w:tcW w:w="39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sz w:val="24"/>
              </w:rPr>
            </w:pPr>
            <w:r>
              <w:rPr>
                <w:rFonts w:hint="eastAsia" w:ascii="宋体" w:hAnsi="宋体"/>
                <w:sz w:val="24"/>
              </w:rPr>
              <w:t>温州博立汽车科技有限公司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rPr>
            </w:pPr>
            <w:r>
              <w:rPr>
                <w:rFonts w:hint="eastAsia" w:ascii="宋体" w:hAnsi="宋体" w:cs="Times New Roman"/>
                <w:color w:val="000000"/>
                <w:kern w:val="2"/>
                <w:sz w:val="24"/>
                <w:szCs w:val="24"/>
                <w:lang w:bidi="ar"/>
              </w:rPr>
              <w:t>201801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s="Times New Roman"/>
                <w:color w:val="000000"/>
                <w:kern w:val="2"/>
                <w:sz w:val="24"/>
                <w:szCs w:val="24"/>
                <w:lang w:bidi="ar"/>
              </w:rPr>
              <w:t>瑞立线性液压</w:t>
            </w:r>
            <w:r>
              <w:rPr>
                <w:rStyle w:val="4"/>
                <w:rFonts w:hint="eastAsia" w:ascii="宋体" w:hAnsi="宋体"/>
                <w:sz w:val="24"/>
                <w:lang w:bidi="ar"/>
              </w:rPr>
              <w:t>ABS</w:t>
            </w:r>
            <w:r>
              <w:rPr>
                <w:rStyle w:val="5"/>
                <w:rFonts w:hint="default"/>
                <w:sz w:val="24"/>
                <w:lang w:bidi="ar"/>
              </w:rPr>
              <w:t>软件开发及技术转让协议</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s="Times New Roman"/>
                <w:color w:val="000000"/>
                <w:kern w:val="2"/>
                <w:sz w:val="24"/>
                <w:szCs w:val="24"/>
                <w:lang w:bidi="ar"/>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cs="Times New Roman"/>
                <w:color w:val="000000"/>
                <w:kern w:val="2"/>
                <w:sz w:val="24"/>
                <w:szCs w:val="24"/>
                <w:lang w:bidi="ar"/>
              </w:rPr>
              <w:t>201806</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s="Times New Roman"/>
                <w:color w:val="000000"/>
                <w:kern w:val="2"/>
                <w:sz w:val="24"/>
                <w:szCs w:val="24"/>
                <w:lang w:bidi="ar"/>
              </w:rPr>
              <w:t>高分子阻燃剂BPS产品研制及工艺设计</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s="Times New Roman"/>
                <w:color w:val="000000"/>
                <w:kern w:val="2"/>
                <w:sz w:val="24"/>
                <w:szCs w:val="24"/>
                <w:lang w:bidi="ar"/>
              </w:rPr>
              <w:t>浙江新力新材料有限公司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cs="Times New Roman"/>
                <w:color w:val="000000"/>
                <w:kern w:val="2"/>
                <w:sz w:val="24"/>
                <w:szCs w:val="24"/>
                <w:lang w:bidi="ar"/>
              </w:rPr>
              <w:t>201901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s="Times New Roman"/>
                <w:color w:val="000000"/>
                <w:kern w:val="2"/>
                <w:sz w:val="24"/>
                <w:szCs w:val="24"/>
                <w:lang w:bidi="ar"/>
              </w:rPr>
              <w:t>一种聚（碳酸脂-醚）多元醇的制备方法和聚（碳酸脂-醚）型水性聚氨酯、水性聚氨酯胶黏剂及其制备方法两件专利转让</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s="Times New Roman"/>
                <w:color w:val="000000"/>
                <w:kern w:val="2"/>
                <w:sz w:val="24"/>
                <w:szCs w:val="24"/>
                <w:lang w:bidi="ar"/>
              </w:rPr>
              <w:t>华峰集团有限公司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201904</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汽车内饰面料连续式多层平板复合工艺及装备研发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浙江华光汽车内饰有限公司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color w:val="000000"/>
                <w:sz w:val="24"/>
                <w:lang w:bidi="ar"/>
              </w:rPr>
              <w:t>2019040601</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olor w:val="000000"/>
                <w:sz w:val="24"/>
                <w:lang w:bidi="ar"/>
              </w:rPr>
              <w:t>高转矩低噪声小震动座椅电机总成的研发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sz w:val="24"/>
              </w:rPr>
            </w:pPr>
            <w:r>
              <w:rPr>
                <w:rFonts w:hint="eastAsia" w:ascii="宋体" w:hAnsi="宋体"/>
                <w:color w:val="000000"/>
                <w:sz w:val="24"/>
                <w:lang w:bidi="ar"/>
              </w:rPr>
              <w:t>浙江胜华波电器股份有限公司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Times New Roman"/>
                <w:color w:val="000000"/>
                <w:kern w:val="2"/>
                <w:sz w:val="24"/>
                <w:szCs w:val="24"/>
                <w:lang w:bidi="ar"/>
              </w:rPr>
            </w:pPr>
            <w:r>
              <w:rPr>
                <w:rFonts w:hint="eastAsia" w:ascii="宋体" w:hAnsi="宋体"/>
                <w:sz w:val="24"/>
                <w:lang w:bidi="ar"/>
              </w:rPr>
              <w:t>20190406</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cs="Times New Roman"/>
                <w:color w:val="000000"/>
                <w:kern w:val="2"/>
                <w:sz w:val="24"/>
                <w:szCs w:val="24"/>
                <w:lang w:bidi="ar"/>
              </w:rPr>
            </w:pPr>
            <w:r>
              <w:rPr>
                <w:rFonts w:hint="eastAsia" w:ascii="宋体" w:hAnsi="宋体"/>
                <w:color w:val="000000"/>
                <w:sz w:val="24"/>
                <w:lang w:bidi="ar"/>
              </w:rPr>
              <w:t>高转矩低噪声小震动座椅电机总成的研发（第二期）</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auto"/>
              <w:rPr>
                <w:rFonts w:hint="eastAsia" w:ascii="宋体" w:hAnsi="宋体" w:cs="Times New Roman"/>
                <w:color w:val="000000"/>
                <w:kern w:val="2"/>
                <w:sz w:val="24"/>
                <w:szCs w:val="24"/>
                <w:lang w:bidi="ar"/>
              </w:rPr>
            </w:pPr>
            <w:r>
              <w:rPr>
                <w:rFonts w:hint="eastAsia" w:ascii="宋体" w:hAnsi="宋体"/>
                <w:color w:val="000000"/>
                <w:sz w:val="24"/>
                <w:lang w:bidi="ar"/>
              </w:rPr>
              <w:t>浙江胜华波电器股份有限公司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201908</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基于AUTOSAR的操作系统构造及其在汽车电控产品上的应用</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201909</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智能高速泡罩枕包装盒一体机关键技术开发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浙江希望机械有限公司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201912</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用于车辆制动系统部件整车测试的高精度同步高速无线工业物联网系统</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201913</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应用于底盘制动控制系统的永磁同步电机控制器</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瑞立集团瑞安汽车零部件有限公司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201914</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螺纹攻牙和自动点焊及滤清器自动封罐工艺装备的研发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浙江环球滤清器有限公司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r>
        <w:tblPrEx>
          <w:tblCellMar>
            <w:top w:w="0" w:type="dxa"/>
            <w:left w:w="15" w:type="dxa"/>
            <w:bottom w:w="0" w:type="dxa"/>
            <w:right w:w="15" w:type="dxa"/>
          </w:tblCellMar>
        </w:tblPrEx>
        <w:trPr>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sz w:val="24"/>
                <w:lang w:bidi="ar"/>
              </w:rPr>
            </w:pPr>
            <w:r>
              <w:rPr>
                <w:rFonts w:hint="eastAsia" w:ascii="宋体" w:hAnsi="宋体"/>
                <w:sz w:val="24"/>
                <w:lang w:bidi="ar"/>
              </w:rPr>
              <w:t>201915</w:t>
            </w:r>
          </w:p>
        </w:tc>
        <w:tc>
          <w:tcPr>
            <w:tcW w:w="36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滤清器外壳喷涂及前处理生产线的研发</w:t>
            </w:r>
          </w:p>
        </w:tc>
        <w:tc>
          <w:tcPr>
            <w:tcW w:w="39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olor w:val="000000"/>
                <w:sz w:val="24"/>
                <w:lang w:bidi="ar"/>
              </w:rPr>
            </w:pPr>
            <w:r>
              <w:rPr>
                <w:rFonts w:hint="eastAsia" w:ascii="宋体" w:hAnsi="宋体"/>
                <w:color w:val="000000"/>
                <w:sz w:val="24"/>
                <w:lang w:bidi="ar"/>
              </w:rPr>
              <w:t>浙江环球滤清器有限公司</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15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ascii="Calibri" w:hAnsi="Calibri" w:cs="Calibri"/>
      <w:color w:val="000000"/>
      <w:sz w:val="20"/>
      <w:szCs w:val="20"/>
      <w:u w:val="none"/>
    </w:rPr>
  </w:style>
  <w:style w:type="character" w:customStyle="1" w:styleId="5">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2020-06-08T01:50:31Z</dcterms:created>
  <dc:creator>Administrator</dc:creator>
  <cp:lastModifiedBy>Administrator</cp:lastModifiedBy>
  <dcterms:modified xsi:type="dcterms:W3CDTF">2020-06-08T01:50:34Z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