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40" w:lineRule="exact"/>
        <w:jc w:val="center"/>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rPr>
        <w:t>东山街道202</w:t>
      </w:r>
      <w:r>
        <w:rPr>
          <w:rFonts w:hint="eastAsia" w:ascii="方正小标宋简体" w:hAnsi="宋体" w:eastAsia="方正小标宋简体" w:cs="宋体"/>
          <w:sz w:val="44"/>
          <w:szCs w:val="44"/>
          <w:lang w:val="en-US" w:eastAsia="zh-CN"/>
        </w:rPr>
        <w:t>2</w:t>
      </w:r>
      <w:r>
        <w:rPr>
          <w:rFonts w:hint="eastAsia" w:ascii="方正小标宋简体" w:hAnsi="宋体" w:eastAsia="方正小标宋简体" w:cs="宋体"/>
          <w:sz w:val="44"/>
          <w:szCs w:val="44"/>
        </w:rPr>
        <w:t>年</w:t>
      </w:r>
      <w:r>
        <w:rPr>
          <w:rFonts w:hint="eastAsia" w:ascii="方正小标宋简体" w:hAnsi="宋体" w:eastAsia="方正小标宋简体" w:cs="宋体"/>
          <w:sz w:val="44"/>
          <w:szCs w:val="44"/>
          <w:lang w:eastAsia="zh-CN"/>
        </w:rPr>
        <w:t>年度工作总结</w:t>
      </w:r>
    </w:p>
    <w:p>
      <w:pPr>
        <w:pStyle w:val="3"/>
        <w:spacing w:line="540" w:lineRule="exact"/>
        <w:jc w:val="center"/>
        <w:rPr>
          <w:rFonts w:hint="eastAsia" w:ascii="楷体_GB2312" w:hAnsi="宋体" w:eastAsia="楷体_GB2312" w:cs="宋体"/>
          <w:sz w:val="32"/>
          <w:szCs w:val="32"/>
        </w:rPr>
      </w:pPr>
      <w:r>
        <w:rPr>
          <w:rFonts w:hint="eastAsia" w:ascii="楷体_GB2312" w:hAnsi="宋体" w:eastAsia="楷体_GB2312" w:cs="宋体"/>
          <w:sz w:val="32"/>
          <w:szCs w:val="32"/>
        </w:rPr>
        <w:t>东山街道党工委</w:t>
      </w:r>
    </w:p>
    <w:p>
      <w:pPr>
        <w:pStyle w:val="3"/>
        <w:spacing w:line="540" w:lineRule="exact"/>
        <w:jc w:val="center"/>
        <w:rPr>
          <w:rFonts w:hint="eastAsia" w:ascii="楷体_GB2312" w:hAnsi="宋体" w:eastAsia="楷体_GB2312" w:cs="宋体"/>
          <w:sz w:val="32"/>
          <w:szCs w:val="32"/>
        </w:rPr>
      </w:pPr>
      <w:r>
        <w:rPr>
          <w:rFonts w:hint="eastAsia" w:ascii="楷体_GB2312" w:hAnsi="宋体" w:eastAsia="楷体_GB2312" w:cs="宋体"/>
          <w:sz w:val="32"/>
          <w:szCs w:val="32"/>
          <w:lang w:val="en-US" w:eastAsia="zh-CN"/>
        </w:rPr>
        <w:t>东山街道</w:t>
      </w:r>
      <w:r>
        <w:rPr>
          <w:rFonts w:hint="eastAsia" w:ascii="楷体_GB2312" w:hAnsi="宋体" w:eastAsia="楷体_GB2312" w:cs="宋体"/>
          <w:sz w:val="32"/>
          <w:szCs w:val="32"/>
        </w:rPr>
        <w:t>办事处</w:t>
      </w:r>
    </w:p>
    <w:p>
      <w:pPr>
        <w:pStyle w:val="3"/>
        <w:spacing w:line="540" w:lineRule="exact"/>
        <w:jc w:val="center"/>
        <w:rPr>
          <w:rFonts w:hint="eastAsia" w:ascii="楷体_GB2312" w:hAnsi="宋体" w:eastAsia="楷体_GB2312" w:cs="宋体"/>
          <w:sz w:val="32"/>
          <w:szCs w:val="32"/>
        </w:rPr>
      </w:pPr>
      <w:r>
        <w:rPr>
          <w:rFonts w:hint="eastAsia" w:ascii="楷体_GB2312" w:hAnsi="宋体" w:eastAsia="楷体_GB2312" w:cs="宋体"/>
          <w:sz w:val="32"/>
          <w:szCs w:val="32"/>
        </w:rPr>
        <w:t>（202</w:t>
      </w:r>
      <w:r>
        <w:rPr>
          <w:rFonts w:hint="eastAsia" w:ascii="楷体_GB2312" w:hAnsi="宋体" w:eastAsia="楷体_GB2312" w:cs="宋体"/>
          <w:sz w:val="32"/>
          <w:szCs w:val="32"/>
          <w:lang w:val="en-US" w:eastAsia="zh-CN"/>
        </w:rPr>
        <w:t>2</w:t>
      </w:r>
      <w:r>
        <w:rPr>
          <w:rFonts w:hint="eastAsia" w:ascii="楷体_GB2312" w:hAnsi="宋体" w:eastAsia="楷体_GB2312" w:cs="宋体"/>
          <w:sz w:val="32"/>
          <w:szCs w:val="32"/>
        </w:rPr>
        <w:t>年</w:t>
      </w:r>
      <w:r>
        <w:rPr>
          <w:rFonts w:hint="eastAsia" w:ascii="楷体_GB2312" w:hAnsi="宋体" w:eastAsia="楷体_GB2312" w:cs="宋体"/>
          <w:sz w:val="32"/>
          <w:szCs w:val="32"/>
          <w:lang w:val="en-US" w:eastAsia="zh-CN"/>
        </w:rPr>
        <w:t>12</w:t>
      </w:r>
      <w:r>
        <w:rPr>
          <w:rFonts w:hint="eastAsia" w:ascii="楷体_GB2312" w:hAnsi="宋体" w:eastAsia="楷体_GB2312" w:cs="宋体"/>
          <w:sz w:val="32"/>
          <w:szCs w:val="32"/>
        </w:rPr>
        <w:t>月）</w:t>
      </w:r>
    </w:p>
    <w:p>
      <w:pPr>
        <w:pStyle w:val="3"/>
        <w:spacing w:line="540" w:lineRule="exact"/>
        <w:rPr>
          <w:rFonts w:hint="eastAsia" w:ascii="仿宋_GB2312" w:hAnsi="宋体" w:eastAsia="仿宋_GB2312" w:cs="宋体"/>
          <w:sz w:val="32"/>
          <w:szCs w:val="32"/>
        </w:rPr>
      </w:pPr>
    </w:p>
    <w:p>
      <w:pPr>
        <w:pStyle w:val="3"/>
        <w:spacing w:line="540" w:lineRule="exact"/>
        <w:ind w:firstLine="1063" w:firstLineChars="0"/>
        <w:rPr>
          <w:rFonts w:hint="default" w:ascii="Times New Roman" w:hAnsi="Times New Roman" w:eastAsia="楷体_GB2312" w:cs="Times New Roman"/>
          <w:sz w:val="32"/>
          <w:szCs w:val="32"/>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年，东山街道</w:t>
      </w:r>
      <w:r>
        <w:rPr>
          <w:rFonts w:hint="eastAsia" w:ascii="仿宋_GB2312" w:hAnsi="宋体" w:eastAsia="仿宋_GB2312" w:cs="宋体"/>
          <w:sz w:val="32"/>
          <w:szCs w:val="32"/>
          <w:lang w:eastAsia="zh-CN"/>
        </w:rPr>
        <w:t>上下以习近平新时代中国特色社会主义思想为指导，认真贯彻落实党的二十大精神和各级党委、政府工作部署，</w:t>
      </w:r>
      <w:r>
        <w:rPr>
          <w:rFonts w:hint="eastAsia" w:ascii="仿宋_GB2312" w:hAnsi="宋体" w:eastAsia="仿宋_GB2312" w:cs="宋体"/>
          <w:sz w:val="32"/>
          <w:szCs w:val="32"/>
        </w:rPr>
        <w:t>在</w:t>
      </w:r>
      <w:r>
        <w:rPr>
          <w:rFonts w:hint="eastAsia" w:ascii="仿宋_GB2312" w:hAnsi="宋体" w:eastAsia="仿宋_GB2312" w:cs="宋体"/>
          <w:sz w:val="32"/>
          <w:szCs w:val="32"/>
          <w:lang w:eastAsia="zh-CN"/>
        </w:rPr>
        <w:t>瑞安</w:t>
      </w:r>
      <w:r>
        <w:rPr>
          <w:rFonts w:hint="eastAsia" w:ascii="仿宋_GB2312" w:hAnsi="宋体" w:eastAsia="仿宋_GB2312" w:cs="宋体"/>
          <w:sz w:val="32"/>
          <w:szCs w:val="32"/>
        </w:rPr>
        <w:t>市委、市政府的</w:t>
      </w:r>
      <w:r>
        <w:rPr>
          <w:rFonts w:hint="eastAsia" w:ascii="仿宋_GB2312" w:hAnsi="宋体" w:eastAsia="仿宋_GB2312" w:cs="宋体"/>
          <w:sz w:val="32"/>
          <w:szCs w:val="32"/>
          <w:lang w:val="en-US" w:eastAsia="zh-CN"/>
        </w:rPr>
        <w:t>正确</w:t>
      </w:r>
      <w:r>
        <w:rPr>
          <w:rFonts w:hint="eastAsia" w:ascii="仿宋_GB2312" w:hAnsi="宋体" w:eastAsia="仿宋_GB2312" w:cs="宋体"/>
          <w:sz w:val="32"/>
          <w:szCs w:val="32"/>
        </w:rPr>
        <w:t>领导下，</w:t>
      </w:r>
      <w:r>
        <w:rPr>
          <w:rFonts w:hint="eastAsia" w:ascii="仿宋_GB2312" w:hAnsi="宋体" w:eastAsia="仿宋_GB2312" w:cs="宋体"/>
          <w:sz w:val="32"/>
          <w:szCs w:val="32"/>
          <w:lang w:val="en-US" w:eastAsia="zh-CN"/>
        </w:rPr>
        <w:t>紧紧围绕市第十五次党代会目标要求，奋力抢抓“拥江发展”战略机遇，稳进提质培育经济动能，攻坚克难推进城市更新，精耕细作激活基层治理，合力奋进完成街道经济社会发展目标任务</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楷体_GB2312" w:cs="Times New Roman"/>
          <w:sz w:val="32"/>
          <w:szCs w:val="32"/>
        </w:rPr>
        <w:t>（一）</w:t>
      </w:r>
      <w:r>
        <w:rPr>
          <w:rFonts w:hint="eastAsia" w:eastAsia="楷体_GB2312" w:cs="Times New Roman"/>
          <w:sz w:val="32"/>
          <w:szCs w:val="32"/>
          <w:lang w:eastAsia="zh-CN"/>
        </w:rPr>
        <w:t>聚焦稳进提质</w:t>
      </w:r>
      <w:r>
        <w:rPr>
          <w:rFonts w:hint="default" w:ascii="Times New Roman" w:hAnsi="Times New Roman" w:eastAsia="楷体_GB2312" w:cs="Times New Roman"/>
          <w:sz w:val="32"/>
          <w:szCs w:val="32"/>
        </w:rPr>
        <w:t>，发展动能不断积聚</w:t>
      </w:r>
      <w:r>
        <w:rPr>
          <w:rFonts w:hint="default" w:ascii="Times New Roman" w:hAnsi="Times New Roman" w:eastAsia="仿宋_GB2312" w:cs="Times New Roman"/>
          <w:sz w:val="32"/>
          <w:szCs w:val="32"/>
        </w:rPr>
        <w:t>。面对复杂严峻的国际环境和国内疫情多发频发等多重考验，街道统筹推进疫情防控和经济社会发展，各项经济指标实现稳中有进。</w:t>
      </w:r>
      <w:r>
        <w:rPr>
          <w:rFonts w:hint="default" w:ascii="Times New Roman" w:hAnsi="Times New Roman" w:eastAsia="仿宋_GB2312" w:cs="Times New Roman"/>
          <w:b/>
          <w:bCs/>
          <w:sz w:val="32"/>
          <w:szCs w:val="32"/>
        </w:rPr>
        <w:t>一是工业产业显现韧劲</w:t>
      </w:r>
      <w:r>
        <w:rPr>
          <w:rFonts w:hint="default" w:ascii="Times New Roman" w:hAnsi="Times New Roman" w:eastAsia="仿宋_GB2312" w:cs="Times New Roman"/>
          <w:b w:val="0"/>
          <w:bCs w:val="0"/>
          <w:sz w:val="32"/>
          <w:szCs w:val="32"/>
        </w:rPr>
        <w:t>。积极落实助企纾困政策，</w:t>
      </w:r>
      <w:r>
        <w:rPr>
          <w:rFonts w:hint="default" w:ascii="Times New Roman" w:hAnsi="Times New Roman" w:eastAsia="仿宋_GB2312" w:cs="Times New Roman"/>
          <w:bCs/>
          <w:color w:val="000000"/>
          <w:sz w:val="32"/>
          <w:szCs w:val="32"/>
        </w:rPr>
        <w:t>动态完善“一企一策”</w:t>
      </w:r>
      <w:r>
        <w:rPr>
          <w:rFonts w:hint="default" w:ascii="Times New Roman" w:hAnsi="Times New Roman" w:eastAsia="仿宋_GB2312" w:cs="Times New Roman"/>
          <w:bCs/>
          <w:color w:val="000000"/>
          <w:sz w:val="32"/>
          <w:szCs w:val="32"/>
          <w:lang w:eastAsia="zh-CN"/>
        </w:rPr>
        <w:t>；发挥</w:t>
      </w:r>
      <w:r>
        <w:rPr>
          <w:rFonts w:hint="default" w:ascii="Times New Roman" w:hAnsi="Times New Roman" w:eastAsia="仿宋_GB2312" w:cs="Times New Roman"/>
          <w:bCs/>
          <w:color w:val="000000"/>
          <w:sz w:val="32"/>
          <w:szCs w:val="32"/>
        </w:rPr>
        <w:t>经济网格</w:t>
      </w:r>
      <w:r>
        <w:rPr>
          <w:rFonts w:hint="default" w:ascii="Times New Roman" w:hAnsi="Times New Roman" w:eastAsia="仿宋_GB2312" w:cs="Times New Roman"/>
          <w:bCs/>
          <w:color w:val="000000"/>
          <w:sz w:val="32"/>
          <w:szCs w:val="32"/>
          <w:lang w:eastAsia="zh-CN"/>
        </w:rPr>
        <w:t>作用</w:t>
      </w:r>
      <w:r>
        <w:rPr>
          <w:rFonts w:hint="default" w:ascii="Times New Roman" w:hAnsi="Times New Roman" w:eastAsia="仿宋_GB2312" w:cs="Times New Roman"/>
          <w:bCs/>
          <w:color w:val="000000"/>
          <w:sz w:val="32"/>
          <w:szCs w:val="32"/>
        </w:rPr>
        <w:t>，常态化开展“班子成员+经济专员”结对</w:t>
      </w:r>
      <w:r>
        <w:rPr>
          <w:rFonts w:hint="default" w:ascii="Times New Roman" w:hAnsi="Times New Roman" w:eastAsia="仿宋_GB2312" w:cs="Times New Roman"/>
          <w:bCs/>
          <w:color w:val="000000"/>
          <w:sz w:val="32"/>
          <w:szCs w:val="32"/>
          <w:lang w:eastAsia="zh-CN"/>
        </w:rPr>
        <w:t>帮扶企业</w:t>
      </w:r>
      <w:r>
        <w:rPr>
          <w:rFonts w:hint="default" w:ascii="Times New Roman" w:hAnsi="Times New Roman" w:eastAsia="仿宋_GB2312" w:cs="Times New Roman"/>
          <w:bCs/>
          <w:color w:val="000000"/>
          <w:sz w:val="32"/>
          <w:szCs w:val="32"/>
        </w:rPr>
        <w:t>，规上工业产值</w:t>
      </w:r>
      <w:r>
        <w:rPr>
          <w:rFonts w:hint="eastAsia" w:eastAsia="仿宋_GB2312" w:cs="Times New Roman"/>
          <w:color w:val="auto"/>
          <w:sz w:val="32"/>
          <w:szCs w:val="32"/>
          <w:u w:val="none"/>
          <w:lang w:val="en-US" w:eastAsia="zh-CN"/>
        </w:rPr>
        <w:t>1-11</w:t>
      </w:r>
      <w:r>
        <w:rPr>
          <w:rFonts w:hint="default" w:ascii="Times New Roman" w:hAnsi="Times New Roman" w:eastAsia="仿宋_GB2312" w:cs="Times New Roman"/>
          <w:color w:val="auto"/>
          <w:sz w:val="32"/>
          <w:szCs w:val="32"/>
          <w:u w:val="none"/>
          <w:lang w:val="en-US" w:eastAsia="zh-CN"/>
        </w:rPr>
        <w:t>月份完成72.8亿元，同比增长12.3%，排名全市第3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bCs/>
          <w:sz w:val="32"/>
          <w:szCs w:val="32"/>
        </w:rPr>
        <w:t>二是商贸服务凸显活力。</w:t>
      </w:r>
      <w:r>
        <w:rPr>
          <w:rFonts w:hint="default" w:ascii="Times New Roman" w:hAnsi="Times New Roman" w:eastAsia="仿宋_GB2312" w:cs="Times New Roman"/>
          <w:b w:val="0"/>
          <w:bCs w:val="0"/>
          <w:sz w:val="32"/>
          <w:szCs w:val="32"/>
        </w:rPr>
        <w:t>强化服务，刺激餐饮服务业有序复工；超前谋划，为巾子山项目对接一批新增服务业企业；创新举措，打造沿河月光经济带，限上批零住餐销售额</w:t>
      </w:r>
      <w:r>
        <w:rPr>
          <w:rFonts w:hint="eastAsia" w:eastAsia="仿宋_GB2312" w:cs="Times New Roman"/>
          <w:color w:val="auto"/>
          <w:sz w:val="32"/>
          <w:szCs w:val="32"/>
          <w:u w:val="none"/>
          <w:lang w:val="en-US" w:eastAsia="zh-CN"/>
        </w:rPr>
        <w:t>1-11</w:t>
      </w:r>
      <w:r>
        <w:rPr>
          <w:rFonts w:hint="default" w:ascii="Times New Roman" w:hAnsi="Times New Roman" w:eastAsia="仿宋_GB2312" w:cs="Times New Roman"/>
          <w:color w:val="auto"/>
          <w:sz w:val="32"/>
          <w:szCs w:val="32"/>
          <w:u w:val="none"/>
          <w:lang w:val="en-US" w:eastAsia="zh-CN"/>
        </w:rPr>
        <w:t>月</w:t>
      </w:r>
      <w:r>
        <w:rPr>
          <w:rFonts w:hint="default" w:ascii="Times New Roman" w:hAnsi="Times New Roman" w:eastAsia="仿宋_GB2312" w:cs="Times New Roman"/>
          <w:color w:val="auto"/>
          <w:sz w:val="32"/>
          <w:szCs w:val="32"/>
          <w:u w:val="none"/>
          <w:lang w:eastAsia="zh-CN"/>
        </w:rPr>
        <w:t>份</w:t>
      </w:r>
      <w:r>
        <w:rPr>
          <w:rFonts w:hint="eastAsia" w:eastAsia="仿宋_GB2312" w:cs="Times New Roman"/>
          <w:color w:val="auto"/>
          <w:sz w:val="32"/>
          <w:szCs w:val="32"/>
          <w:u w:val="none"/>
          <w:lang w:eastAsia="zh-CN"/>
        </w:rPr>
        <w:t>累计</w:t>
      </w:r>
      <w:r>
        <w:rPr>
          <w:rFonts w:hint="default" w:ascii="Times New Roman" w:hAnsi="Times New Roman" w:eastAsia="仿宋_GB2312" w:cs="Times New Roman"/>
          <w:color w:val="auto"/>
          <w:sz w:val="32"/>
          <w:szCs w:val="32"/>
          <w:u w:val="none"/>
          <w:lang w:val="en-US" w:eastAsia="zh-CN"/>
        </w:rPr>
        <w:t>完成384.83亿元，同比增长38.27%，排名全市第3</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b/>
          <w:bCs/>
          <w:color w:val="auto"/>
          <w:sz w:val="32"/>
          <w:szCs w:val="32"/>
          <w:u w:val="none"/>
          <w:lang w:eastAsia="zh-CN"/>
        </w:rPr>
        <w:t>三</w:t>
      </w:r>
      <w:r>
        <w:rPr>
          <w:rFonts w:hint="default" w:ascii="Times New Roman" w:hAnsi="Times New Roman" w:eastAsia="仿宋_GB2312" w:cs="Times New Roman"/>
          <w:b/>
          <w:bCs/>
          <w:sz w:val="32"/>
          <w:szCs w:val="32"/>
        </w:rPr>
        <w:t>是集体经济再增动能。</w:t>
      </w:r>
      <w:r>
        <w:rPr>
          <w:rFonts w:hint="default" w:ascii="Times New Roman" w:hAnsi="Times New Roman" w:eastAsia="仿宋_GB2312" w:cs="Times New Roman"/>
          <w:b w:val="0"/>
          <w:bCs w:val="0"/>
          <w:sz w:val="32"/>
          <w:szCs w:val="32"/>
        </w:rPr>
        <w:t>坚持整体谋划、系统推进，做好深挖、</w:t>
      </w:r>
      <w:r>
        <w:rPr>
          <w:rFonts w:hint="default" w:ascii="Times New Roman" w:hAnsi="Times New Roman" w:eastAsia="仿宋_GB2312" w:cs="Times New Roman"/>
          <w:sz w:val="32"/>
          <w:szCs w:val="32"/>
          <w:lang w:val="en-US" w:eastAsia="zh-CN"/>
        </w:rPr>
        <w:t>整合</w:t>
      </w:r>
      <w:r>
        <w:rPr>
          <w:rFonts w:hint="default" w:ascii="Times New Roman" w:hAnsi="Times New Roman" w:eastAsia="仿宋_GB2312" w:cs="Times New Roman"/>
          <w:sz w:val="32"/>
          <w:szCs w:val="32"/>
          <w:lang w:eastAsia="zh-CN"/>
        </w:rPr>
        <w:t>、盘活三篇</w:t>
      </w:r>
      <w:r>
        <w:rPr>
          <w:rFonts w:hint="default" w:ascii="Times New Roman" w:hAnsi="Times New Roman" w:eastAsia="仿宋_GB2312" w:cs="Times New Roman"/>
          <w:sz w:val="32"/>
          <w:szCs w:val="32"/>
          <w:lang w:val="en-US" w:eastAsia="zh-CN"/>
        </w:rPr>
        <w:t>文章，为村社集体经济增收注入“源头活水”</w:t>
      </w:r>
      <w:r>
        <w:rPr>
          <w:rFonts w:hint="default" w:ascii="Times New Roman" w:hAnsi="Times New Roman" w:eastAsia="仿宋_GB2312" w:cs="Times New Roman"/>
          <w:sz w:val="32"/>
          <w:szCs w:val="32"/>
          <w:lang w:eastAsia="zh-CN"/>
        </w:rPr>
        <w:t>。通过整体改造并出租海岛旧房和校舍，集中流转</w:t>
      </w:r>
      <w:r>
        <w:rPr>
          <w:rFonts w:hint="default" w:ascii="Times New Roman" w:hAnsi="Times New Roman" w:eastAsia="仿宋_GB2312" w:cs="Times New Roman"/>
          <w:sz w:val="32"/>
          <w:szCs w:val="32"/>
          <w:lang w:val="en-US" w:eastAsia="zh-CN"/>
        </w:rPr>
        <w:t>上埠</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中埠300亩土地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由村组织建设</w:t>
      </w:r>
      <w:r>
        <w:rPr>
          <w:rFonts w:hint="default" w:ascii="Times New Roman" w:hAnsi="Times New Roman" w:eastAsia="仿宋_GB2312" w:cs="Times New Roman"/>
          <w:sz w:val="32"/>
          <w:szCs w:val="32"/>
          <w:lang w:eastAsia="zh-CN"/>
        </w:rPr>
        <w:t>小型公益类等项目，</w:t>
      </w:r>
      <w:r>
        <w:rPr>
          <w:rFonts w:hint="eastAsia" w:eastAsia="仿宋_GB2312" w:cs="Times New Roman"/>
          <w:b w:val="0"/>
          <w:bCs w:val="0"/>
          <w:sz w:val="32"/>
          <w:szCs w:val="32"/>
          <w:lang w:val="en-US" w:eastAsia="zh-CN"/>
        </w:rPr>
        <w:t>在7月份温州第二季度乡镇（街道）书记交流会上，东山街道村级集体经济体量排名温州全市前5</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eastAsia" w:ascii="楷体_GB2312" w:hAnsi="楷体_GB2312" w:eastAsia="楷体_GB2312" w:cs="楷体_GB2312"/>
          <w:color w:val="000000"/>
          <w:sz w:val="32"/>
          <w:szCs w:val="32"/>
          <w:lang w:eastAsia="zh-CN"/>
        </w:rPr>
        <w:t>（</w:t>
      </w:r>
      <w:r>
        <w:rPr>
          <w:rFonts w:hint="default" w:ascii="楷体_GB2312" w:hAnsi="楷体_GB2312" w:eastAsia="楷体_GB2312" w:cs="楷体_GB2312"/>
          <w:color w:val="000000"/>
          <w:sz w:val="32"/>
          <w:szCs w:val="32"/>
          <w:lang w:eastAsia="zh-CN"/>
        </w:rPr>
        <w:t>二</w:t>
      </w:r>
      <w:r>
        <w:rPr>
          <w:rFonts w:hint="eastAsia" w:ascii="楷体_GB2312" w:hAnsi="楷体_GB2312" w:eastAsia="楷体_GB2312" w:cs="楷体_GB2312"/>
          <w:color w:val="000000"/>
          <w:sz w:val="32"/>
          <w:szCs w:val="32"/>
          <w:lang w:eastAsia="zh-CN"/>
        </w:rPr>
        <w:t>）聚焦一体发展，</w:t>
      </w:r>
      <w:r>
        <w:rPr>
          <w:rFonts w:hint="eastAsia" w:ascii="楷体_GB2312" w:hAnsi="楷体_GB2312" w:eastAsia="楷体_GB2312" w:cs="楷体_GB2312"/>
          <w:color w:val="000000"/>
          <w:sz w:val="32"/>
          <w:szCs w:val="32"/>
          <w:lang w:val="en-US" w:eastAsia="zh-CN"/>
        </w:rPr>
        <w:t>城乡品质不断提升。</w:t>
      </w:r>
      <w:r>
        <w:rPr>
          <w:rFonts w:hint="eastAsia" w:ascii="Times New Roman" w:hAnsi="Times New Roman" w:eastAsia="仿宋_GB2312" w:cs="Times New Roman"/>
          <w:sz w:val="32"/>
          <w:szCs w:val="32"/>
          <w:lang w:val="en-US" w:eastAsia="zh-CN"/>
        </w:rPr>
        <w:t>今年以来</w:t>
      </w:r>
      <w:r>
        <w:rPr>
          <w:rFonts w:hint="eastAsia" w:eastAsia="仿宋_GB2312" w:cs="Times New Roman"/>
          <w:sz w:val="32"/>
          <w:szCs w:val="32"/>
          <w:lang w:val="en-US" w:eastAsia="zh-CN"/>
        </w:rPr>
        <w:t>，东山街道锚定</w:t>
      </w:r>
      <w:r>
        <w:rPr>
          <w:rFonts w:hint="default" w:ascii="Times New Roman" w:hAnsi="Times New Roman" w:eastAsia="仿宋_GB2312" w:cs="Times New Roman"/>
          <w:sz w:val="32"/>
          <w:szCs w:val="32"/>
          <w:lang w:val="en-US" w:eastAsia="zh-CN"/>
        </w:rPr>
        <w:t>“拥江发展”首位战略，</w:t>
      </w:r>
      <w:r>
        <w:rPr>
          <w:rFonts w:hint="default" w:ascii="Times New Roman" w:hAnsi="Times New Roman" w:eastAsia="仿宋_GB2312" w:cs="Times New Roman"/>
          <w:sz w:val="32"/>
          <w:szCs w:val="32"/>
          <w:u w:val="none"/>
          <w:lang w:val="en-US" w:eastAsia="zh-CN"/>
        </w:rPr>
        <w:t>按照“2+X”</w:t>
      </w:r>
      <w:r>
        <w:rPr>
          <w:rFonts w:hint="eastAsia" w:ascii="Times New Roman" w:hAnsi="Times New Roman" w:eastAsia="仿宋_GB2312" w:cs="Times New Roman"/>
          <w:sz w:val="32"/>
          <w:szCs w:val="32"/>
          <w:u w:val="none"/>
          <w:lang w:val="en-US" w:eastAsia="zh-CN"/>
        </w:rPr>
        <w:t>的</w:t>
      </w:r>
      <w:r>
        <w:rPr>
          <w:rFonts w:hint="default" w:ascii="Times New Roman" w:hAnsi="Times New Roman" w:eastAsia="仿宋_GB2312" w:cs="Times New Roman"/>
          <w:sz w:val="32"/>
          <w:szCs w:val="32"/>
          <w:u w:val="none"/>
          <w:lang w:val="en-US" w:eastAsia="zh-CN"/>
        </w:rPr>
        <w:t>城乡一体发展思路，</w:t>
      </w:r>
      <w:r>
        <w:rPr>
          <w:rFonts w:hint="eastAsia" w:ascii="Times New Roman" w:hAnsi="Times New Roman" w:eastAsia="仿宋_GB2312" w:cs="Times New Roman"/>
          <w:sz w:val="32"/>
          <w:szCs w:val="32"/>
          <w:u w:val="none"/>
          <w:lang w:val="en-US" w:eastAsia="zh-CN"/>
        </w:rPr>
        <w:t>大力推进</w:t>
      </w:r>
      <w:r>
        <w:rPr>
          <w:rFonts w:hint="default" w:ascii="Times New Roman" w:hAnsi="Times New Roman" w:eastAsia="仿宋_GB2312" w:cs="Times New Roman"/>
          <w:sz w:val="32"/>
          <w:szCs w:val="32"/>
          <w:u w:val="none"/>
          <w:lang w:val="en-US" w:eastAsia="zh-CN"/>
        </w:rPr>
        <w:t>城市更新和旧村</w:t>
      </w:r>
      <w:r>
        <w:rPr>
          <w:rFonts w:hint="eastAsia" w:ascii="Times New Roman" w:hAnsi="Times New Roman" w:eastAsia="仿宋_GB2312" w:cs="Times New Roman"/>
          <w:sz w:val="32"/>
          <w:szCs w:val="32"/>
          <w:u w:val="none"/>
          <w:lang w:val="en-US" w:eastAsia="zh-CN"/>
        </w:rPr>
        <w:t>改造</w:t>
      </w:r>
      <w:r>
        <w:rPr>
          <w:rFonts w:hint="default" w:ascii="Times New Roman" w:hAnsi="Times New Roman" w:eastAsia="仿宋_GB2312" w:cs="Times New Roman"/>
          <w:sz w:val="32"/>
          <w:szCs w:val="32"/>
          <w:u w:val="none"/>
          <w:lang w:val="en-US" w:eastAsia="zh-CN"/>
        </w:rPr>
        <w:t>2条主线，同步</w:t>
      </w:r>
      <w:r>
        <w:rPr>
          <w:rFonts w:hint="eastAsia" w:ascii="Times New Roman" w:hAnsi="Times New Roman" w:eastAsia="仿宋_GB2312" w:cs="Times New Roman"/>
          <w:sz w:val="32"/>
          <w:szCs w:val="32"/>
          <w:u w:val="none"/>
          <w:lang w:val="en-US" w:eastAsia="zh-CN"/>
        </w:rPr>
        <w:t>提升</w:t>
      </w:r>
      <w:r>
        <w:rPr>
          <w:rFonts w:hint="default" w:ascii="Times New Roman" w:hAnsi="Times New Roman" w:eastAsia="仿宋_GB2312" w:cs="Times New Roman"/>
          <w:sz w:val="32"/>
          <w:szCs w:val="32"/>
          <w:u w:val="none"/>
          <w:lang w:val="en-US" w:eastAsia="zh-CN"/>
        </w:rPr>
        <w:t>城市</w:t>
      </w:r>
      <w:r>
        <w:rPr>
          <w:rFonts w:hint="eastAsia" w:ascii="Times New Roman" w:hAnsi="Times New Roman" w:eastAsia="仿宋_GB2312" w:cs="Times New Roman"/>
          <w:sz w:val="32"/>
          <w:szCs w:val="32"/>
          <w:u w:val="none"/>
          <w:lang w:val="en-US" w:eastAsia="zh-CN"/>
        </w:rPr>
        <w:t>环境、交通、教育、卫生</w:t>
      </w:r>
      <w:r>
        <w:rPr>
          <w:rFonts w:hint="default" w:ascii="Times New Roman" w:hAnsi="Times New Roman" w:eastAsia="仿宋_GB2312" w:cs="Times New Roman"/>
          <w:sz w:val="32"/>
          <w:szCs w:val="32"/>
          <w:u w:val="none"/>
          <w:lang w:val="en-US" w:eastAsia="zh-CN"/>
        </w:rPr>
        <w:t>等X项功能，奋力</w:t>
      </w:r>
      <w:r>
        <w:rPr>
          <w:rFonts w:hint="default" w:ascii="Times New Roman" w:hAnsi="Times New Roman" w:eastAsia="仿宋_GB2312" w:cs="Times New Roman"/>
          <w:color w:val="000000"/>
          <w:sz w:val="32"/>
          <w:szCs w:val="32"/>
        </w:rPr>
        <w:t>打造“</w:t>
      </w:r>
      <w:r>
        <w:rPr>
          <w:rFonts w:hint="default" w:ascii="Times New Roman" w:hAnsi="Times New Roman" w:eastAsia="仿宋_GB2312" w:cs="Times New Roman"/>
          <w:color w:val="000000"/>
          <w:sz w:val="32"/>
          <w:szCs w:val="32"/>
          <w:highlight w:val="none"/>
        </w:rPr>
        <w:t>既有</w:t>
      </w:r>
      <w:r>
        <w:rPr>
          <w:rFonts w:hint="default" w:ascii="Times New Roman" w:hAnsi="Times New Roman" w:eastAsia="仿宋_GB2312" w:cs="Times New Roman"/>
          <w:color w:val="000000"/>
          <w:sz w:val="32"/>
          <w:szCs w:val="32"/>
        </w:rPr>
        <w:t>轻轨高楼大厦，</w:t>
      </w:r>
      <w:r>
        <w:rPr>
          <w:rFonts w:hint="default" w:ascii="Times New Roman" w:hAnsi="Times New Roman" w:eastAsia="仿宋_GB2312" w:cs="Times New Roman"/>
          <w:color w:val="000000"/>
          <w:sz w:val="32"/>
          <w:szCs w:val="32"/>
          <w:highlight w:val="none"/>
        </w:rPr>
        <w:t>又有</w:t>
      </w:r>
      <w:r>
        <w:rPr>
          <w:rFonts w:hint="default" w:ascii="Times New Roman" w:hAnsi="Times New Roman" w:eastAsia="仿宋_GB2312" w:cs="Times New Roman"/>
          <w:color w:val="000000"/>
          <w:sz w:val="32"/>
          <w:szCs w:val="32"/>
        </w:rPr>
        <w:t>小桥流水人家”</w:t>
      </w:r>
      <w:r>
        <w:rPr>
          <w:rFonts w:hint="eastAsia" w:ascii="Times New Roman" w:hAnsi="Times New Roman" w:eastAsia="仿宋_GB2312" w:cs="Times New Roman"/>
          <w:color w:val="000000"/>
          <w:sz w:val="32"/>
          <w:szCs w:val="32"/>
          <w:lang w:eastAsia="zh-CN"/>
        </w:rPr>
        <w:t>宜居宜业新东山</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b/>
          <w:bCs/>
          <w:sz w:val="32"/>
          <w:szCs w:val="32"/>
          <w:lang w:val="en-US" w:eastAsia="zh-CN"/>
        </w:rPr>
        <w:t>一是</w:t>
      </w:r>
      <w:r>
        <w:rPr>
          <w:rFonts w:hint="eastAsia" w:eastAsia="仿宋_GB2312" w:cs="Times New Roman"/>
          <w:b/>
          <w:bCs/>
          <w:sz w:val="32"/>
          <w:szCs w:val="32"/>
          <w:lang w:val="en-US" w:eastAsia="zh-CN"/>
        </w:rPr>
        <w:t>狠抓团块拆改</w:t>
      </w:r>
      <w:r>
        <w:rPr>
          <w:rFonts w:hint="default" w:ascii="Times New Roman" w:hAnsi="Times New Roman" w:eastAsia="仿宋_GB2312" w:cs="Times New Roman"/>
          <w:b/>
          <w:bCs/>
          <w:sz w:val="32"/>
          <w:szCs w:val="32"/>
          <w:lang w:val="en-US" w:eastAsia="zh-CN"/>
        </w:rPr>
        <w:t>，</w:t>
      </w:r>
      <w:r>
        <w:rPr>
          <w:rFonts w:hint="eastAsia" w:eastAsia="仿宋_GB2312" w:cs="Times New Roman"/>
          <w:b/>
          <w:bCs/>
          <w:sz w:val="32"/>
          <w:szCs w:val="32"/>
          <w:lang w:val="en-US" w:eastAsia="zh-CN"/>
        </w:rPr>
        <w:t>城市格局重塑有力</w:t>
      </w:r>
      <w:r>
        <w:rPr>
          <w:rFonts w:hint="default" w:ascii="Times New Roman" w:hAnsi="Times New Roman" w:eastAsia="仿宋_GB2312" w:cs="Times New Roman"/>
          <w:sz w:val="32"/>
          <w:szCs w:val="32"/>
          <w:lang w:val="en-US" w:eastAsia="zh-CN"/>
        </w:rPr>
        <w:t>。今年</w:t>
      </w:r>
      <w:r>
        <w:rPr>
          <w:rFonts w:hint="default" w:ascii="Times New Roman" w:hAnsi="Times New Roman" w:eastAsia="仿宋_GB2312" w:cs="Times New Roman"/>
          <w:b w:val="0"/>
          <w:bCs w:val="0"/>
          <w:sz w:val="32"/>
          <w:szCs w:val="32"/>
        </w:rPr>
        <w:t>街道</w:t>
      </w:r>
      <w:r>
        <w:rPr>
          <w:rFonts w:hint="default" w:ascii="Times New Roman" w:hAnsi="Times New Roman" w:eastAsia="仿宋_GB2312" w:cs="Times New Roman"/>
          <w:sz w:val="32"/>
          <w:szCs w:val="32"/>
        </w:rPr>
        <w:t>连片推进“四大团块”拆改项目和2个旧村改造工程</w:t>
      </w:r>
      <w:r>
        <w:rPr>
          <w:rFonts w:hint="default" w:ascii="Times New Roman" w:hAnsi="Times New Roman" w:eastAsia="仿宋_GB2312" w:cs="Times New Roman"/>
          <w:b w:val="0"/>
          <w:bCs w:val="0"/>
          <w:sz w:val="32"/>
          <w:szCs w:val="32"/>
        </w:rPr>
        <w:t>，其中巾子山二期采取“边腾边拆”模式，提前20天启动725间民房拆除工作；组建专班全力攻坚，通过平衡楼内利益，制定“一户一策”等措施，在15天内顺利完成鑫泰大楼62户71间签约工作，相关做法获刘小涛书记“此事瑞安处置得好！”批示；</w:t>
      </w:r>
      <w:r>
        <w:rPr>
          <w:rFonts w:hint="default" w:ascii="Times New Roman" w:hAnsi="Times New Roman" w:eastAsia="仿宋_GB2312" w:cs="Times New Roman"/>
          <w:sz w:val="32"/>
          <w:szCs w:val="32"/>
          <w:lang w:val="en-US" w:eastAsia="zh-CN"/>
        </w:rPr>
        <w:t>组织机关干部和村社干部成立</w:t>
      </w:r>
      <w:r>
        <w:rPr>
          <w:rFonts w:hint="default" w:ascii="Times New Roman" w:hAnsi="Times New Roman" w:eastAsia="仿宋_GB2312" w:cs="Times New Roman"/>
          <w:sz w:val="32"/>
          <w:szCs w:val="32"/>
          <w:lang w:eastAsia="zh-CN"/>
        </w:rPr>
        <w:t>东山小学周边团块</w:t>
      </w:r>
      <w:r>
        <w:rPr>
          <w:rFonts w:hint="default" w:ascii="Times New Roman" w:hAnsi="Times New Roman" w:eastAsia="仿宋_GB2312" w:cs="Times New Roman"/>
          <w:sz w:val="32"/>
          <w:szCs w:val="32"/>
          <w:lang w:val="en-US" w:eastAsia="zh-CN"/>
        </w:rPr>
        <w:t>攻坚专班，3位班子成员带领6个攻坚小组，驻点“白加黑”“5+2”攻坚</w:t>
      </w:r>
      <w:r>
        <w:rPr>
          <w:rFonts w:hint="default" w:ascii="Times New Roman" w:hAnsi="Times New Roman" w:eastAsia="仿宋_GB2312" w:cs="Times New Roman"/>
          <w:sz w:val="32"/>
          <w:szCs w:val="32"/>
          <w:lang w:eastAsia="zh-CN"/>
        </w:rPr>
        <w:t>，截至</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lang w:eastAsia="zh-CN"/>
        </w:rPr>
        <w:t>月份，</w:t>
      </w:r>
      <w:r>
        <w:rPr>
          <w:rFonts w:hint="default" w:ascii="Times New Roman" w:hAnsi="Times New Roman" w:eastAsia="仿宋_GB2312" w:cs="Times New Roman"/>
          <w:sz w:val="32"/>
          <w:szCs w:val="32"/>
          <w:lang w:val="en-US" w:eastAsia="zh-CN"/>
        </w:rPr>
        <w:t>签约率</w:t>
      </w:r>
      <w:r>
        <w:rPr>
          <w:rFonts w:hint="default" w:ascii="Times New Roman" w:hAnsi="Times New Roman" w:eastAsia="仿宋_GB2312" w:cs="Times New Roman"/>
          <w:sz w:val="32"/>
          <w:szCs w:val="32"/>
          <w:lang w:eastAsia="zh-CN"/>
        </w:rPr>
        <w:t>已达</w:t>
      </w:r>
      <w:r>
        <w:rPr>
          <w:rFonts w:hint="eastAsia" w:eastAsia="仿宋_GB2312" w:cs="Times New Roman"/>
          <w:sz w:val="32"/>
          <w:szCs w:val="32"/>
          <w:lang w:val="en-US" w:eastAsia="zh-CN"/>
        </w:rPr>
        <w:t>85</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完成</w:t>
      </w:r>
      <w:r>
        <w:rPr>
          <w:rFonts w:hint="default" w:ascii="Times New Roman" w:hAnsi="Times New Roman" w:eastAsia="仿宋_GB2312" w:cs="Times New Roman"/>
          <w:sz w:val="32"/>
          <w:szCs w:val="32"/>
          <w:lang w:eastAsia="zh-CN"/>
        </w:rPr>
        <w:t>避风港团块</w:t>
      </w:r>
      <w:r>
        <w:rPr>
          <w:rFonts w:hint="default" w:ascii="Times New Roman" w:hAnsi="Times New Roman" w:eastAsia="仿宋_GB2312" w:cs="Times New Roman"/>
          <w:sz w:val="32"/>
          <w:szCs w:val="32"/>
          <w:lang w:val="en-US" w:eastAsia="zh-CN"/>
        </w:rPr>
        <w:t>权属调查、</w:t>
      </w:r>
      <w:r>
        <w:rPr>
          <w:rFonts w:hint="default" w:ascii="Times New Roman" w:hAnsi="Times New Roman" w:eastAsia="仿宋_GB2312" w:cs="Times New Roman"/>
          <w:kern w:val="0"/>
          <w:sz w:val="32"/>
          <w:szCs w:val="32"/>
          <w:lang w:val="en-US" w:eastAsia="zh-CN" w:bidi="ar-SA"/>
        </w:rPr>
        <w:t>资金平衡测</w:t>
      </w:r>
      <w:r>
        <w:rPr>
          <w:rFonts w:hint="default" w:ascii="Times New Roman" w:hAnsi="Times New Roman" w:eastAsia="仿宋_GB2312" w:cs="Times New Roman"/>
          <w:kern w:val="0"/>
          <w:sz w:val="32"/>
          <w:szCs w:val="32"/>
          <w:lang w:eastAsia="zh-CN" w:bidi="ar-SA"/>
        </w:rPr>
        <w:t>算、</w:t>
      </w:r>
      <w:r>
        <w:rPr>
          <w:rFonts w:hint="default" w:ascii="Times New Roman" w:hAnsi="Times New Roman" w:eastAsia="仿宋_GB2312" w:cs="Times New Roman"/>
          <w:sz w:val="32"/>
          <w:szCs w:val="32"/>
          <w:lang w:val="en-US" w:eastAsia="zh-CN"/>
        </w:rPr>
        <w:t>征收补偿方案草拟</w:t>
      </w:r>
      <w:r>
        <w:rPr>
          <w:rFonts w:hint="default" w:ascii="Times New Roman" w:hAnsi="Times New Roman" w:eastAsia="仿宋_GB2312" w:cs="Times New Roman"/>
          <w:sz w:val="32"/>
          <w:szCs w:val="32"/>
          <w:lang w:eastAsia="zh-CN"/>
        </w:rPr>
        <w:t>等前期工作</w:t>
      </w:r>
      <w:r>
        <w:rPr>
          <w:rFonts w:hint="eastAsia" w:eastAsia="仿宋_GB2312" w:cs="Times New Roman"/>
          <w:sz w:val="32"/>
          <w:szCs w:val="32"/>
          <w:lang w:eastAsia="zh-CN"/>
        </w:rPr>
        <w:t>，妥善制定避风港团块征收补偿方案并正式启动团块签约工作</w:t>
      </w:r>
      <w:r>
        <w:rPr>
          <w:rFonts w:hint="default" w:ascii="Times New Roman" w:hAnsi="Times New Roman" w:eastAsia="仿宋_GB2312" w:cs="Times New Roman"/>
          <w:sz w:val="32"/>
          <w:szCs w:val="32"/>
          <w:lang w:eastAsia="zh-CN"/>
        </w:rPr>
        <w:t>；明确S2线TOD站点开发范围，</w:t>
      </w:r>
      <w:r>
        <w:rPr>
          <w:rFonts w:hint="eastAsia" w:eastAsia="仿宋_GB2312" w:cs="Times New Roman"/>
          <w:sz w:val="32"/>
          <w:szCs w:val="32"/>
          <w:lang w:eastAsia="zh-CN"/>
        </w:rPr>
        <w:t>目前</w:t>
      </w:r>
      <w:r>
        <w:rPr>
          <w:rFonts w:hint="default" w:ascii="Times New Roman" w:hAnsi="Times New Roman" w:eastAsia="仿宋_GB2312" w:cs="Times New Roman"/>
          <w:sz w:val="32"/>
          <w:szCs w:val="32"/>
          <w:lang w:val="en-US" w:eastAsia="zh-CN"/>
        </w:rPr>
        <w:t>已完成权属调查等前期工作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二是</w:t>
      </w:r>
      <w:r>
        <w:rPr>
          <w:rFonts w:hint="eastAsia" w:eastAsia="仿宋_GB2312" w:cs="Times New Roman"/>
          <w:b/>
          <w:bCs/>
          <w:sz w:val="32"/>
          <w:szCs w:val="32"/>
          <w:lang w:eastAsia="zh-CN"/>
        </w:rPr>
        <w:t>狠抓旧村改造，乡村风貌不断提升</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val="0"/>
          <w:bCs w:val="0"/>
          <w:sz w:val="32"/>
          <w:szCs w:val="32"/>
          <w:lang w:eastAsia="zh-CN"/>
        </w:rPr>
        <w:t>以建成“示范样板”之势，狠下决心全域推进人居环境综合整治工作，建立“发现-整治-验收”闭环机制</w:t>
      </w:r>
      <w:r>
        <w:rPr>
          <w:rFonts w:hint="default" w:ascii="Times New Roman" w:hAnsi="Times New Roman" w:eastAsia="仿宋_GB2312" w:cs="Times New Roman"/>
          <w:b w:val="0"/>
          <w:bCs w:val="0"/>
          <w:sz w:val="32"/>
          <w:szCs w:val="32"/>
          <w:highlight w:val="none"/>
          <w:lang w:eastAsia="zh-CN"/>
        </w:rPr>
        <w:t>，截至</w:t>
      </w:r>
      <w:r>
        <w:rPr>
          <w:rFonts w:hint="eastAsia" w:eastAsia="仿宋_GB2312" w:cs="Times New Roman"/>
          <w:b w:val="0"/>
          <w:bCs w:val="0"/>
          <w:sz w:val="32"/>
          <w:szCs w:val="32"/>
          <w:highlight w:val="none"/>
          <w:lang w:val="en-US" w:eastAsia="zh-CN"/>
        </w:rPr>
        <w:t>11</w:t>
      </w:r>
      <w:r>
        <w:rPr>
          <w:rFonts w:hint="default" w:ascii="Times New Roman" w:hAnsi="Times New Roman" w:eastAsia="仿宋_GB2312" w:cs="Times New Roman"/>
          <w:b w:val="0"/>
          <w:bCs w:val="0"/>
          <w:sz w:val="32"/>
          <w:szCs w:val="32"/>
          <w:highlight w:val="none"/>
          <w:lang w:eastAsia="zh-CN"/>
        </w:rPr>
        <w:t>月份，市综合行政执法局下发的542处点位已完成整治508处，完成率达93.73%，街道自查点位1768处，逐一落实整改，累计</w:t>
      </w:r>
      <w:r>
        <w:rPr>
          <w:rFonts w:hint="eastAsia" w:eastAsia="仿宋_GB2312" w:cs="Times New Roman"/>
          <w:sz w:val="32"/>
          <w:szCs w:val="32"/>
          <w:highlight w:val="none"/>
          <w:lang w:val="en-US" w:eastAsia="zh-CN"/>
        </w:rPr>
        <w:t>处置</w:t>
      </w:r>
      <w:r>
        <w:rPr>
          <w:rFonts w:hint="default" w:ascii="Times New Roman" w:hAnsi="Times New Roman" w:eastAsia="仿宋_GB2312" w:cs="Times New Roman"/>
          <w:sz w:val="32"/>
          <w:szCs w:val="32"/>
          <w:highlight w:val="none"/>
          <w:lang w:val="en-US" w:eastAsia="zh-CN"/>
        </w:rPr>
        <w:t>违建</w:t>
      </w:r>
      <w:r>
        <w:rPr>
          <w:rFonts w:hint="eastAsia" w:eastAsia="仿宋_GB2312" w:cs="Times New Roman"/>
          <w:sz w:val="32"/>
          <w:szCs w:val="32"/>
          <w:highlight w:val="none"/>
          <w:lang w:val="en-US" w:eastAsia="zh-CN"/>
        </w:rPr>
        <w:t>面积41456.75㎡</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lang w:eastAsia="zh-CN"/>
        </w:rPr>
        <w:t>创新设立街道“网格清扫日”，发动党员干部、居民代表800余人，于每月10日深入网格开展清扫活动，相关做法被瑞安新闻等媒体报道。</w:t>
      </w:r>
      <w:r>
        <w:rPr>
          <w:rFonts w:hint="eastAsia" w:eastAsia="仿宋_GB2312" w:cs="Times New Roman"/>
          <w:b/>
          <w:bCs/>
          <w:sz w:val="32"/>
          <w:szCs w:val="32"/>
          <w:lang w:eastAsia="zh-CN"/>
        </w:rPr>
        <w:t>三是狠抓设施提升，公共服务加快优化。</w:t>
      </w:r>
      <w:r>
        <w:rPr>
          <w:rFonts w:hint="eastAsia" w:ascii="Times New Roman" w:hAnsi="Times New Roman" w:eastAsia="仿宋_GB2312" w:cs="Times New Roman"/>
          <w:b w:val="0"/>
          <w:bCs w:val="0"/>
          <w:sz w:val="32"/>
          <w:szCs w:val="32"/>
          <w:lang w:val="en-US" w:eastAsia="zh-CN"/>
        </w:rPr>
        <w:t>聚焦市民日常出行、娱乐休闲等生活需求，启动一批项目建设</w:t>
      </w:r>
      <w:r>
        <w:rPr>
          <w:rFonts w:hint="eastAsia" w:eastAsia="仿宋_GB2312" w:cs="Times New Roman"/>
          <w:b w:val="0"/>
          <w:bCs w:val="0"/>
          <w:sz w:val="32"/>
          <w:szCs w:val="32"/>
          <w:lang w:val="en-US" w:eastAsia="zh-CN"/>
        </w:rPr>
        <w:t>，</w:t>
      </w:r>
      <w:r>
        <w:rPr>
          <w:rFonts w:hint="eastAsia" w:eastAsia="仿宋_GB2312" w:cs="Times New Roman"/>
          <w:sz w:val="32"/>
          <w:szCs w:val="32"/>
          <w:lang w:val="en-US" w:eastAsia="zh-CN"/>
        </w:rPr>
        <w:t>完成</w:t>
      </w:r>
      <w:r>
        <w:rPr>
          <w:rFonts w:hint="eastAsia" w:ascii="Times New Roman" w:hAnsi="Times New Roman" w:eastAsia="仿宋_GB2312" w:cs="Times New Roman"/>
          <w:sz w:val="32"/>
          <w:szCs w:val="32"/>
          <w:lang w:val="en-US" w:eastAsia="zh-CN"/>
        </w:rPr>
        <w:t>安阳南路沿街立面改造、下垟园（中埠区块）田园综合整治工程及罗阳大道与滨江大道交叉路口道路提升等三个债券项目</w:t>
      </w:r>
      <w:r>
        <w:rPr>
          <w:rFonts w:hint="eastAsia" w:eastAsia="仿宋_GB2312" w:cs="Times New Roman"/>
          <w:sz w:val="32"/>
          <w:szCs w:val="32"/>
          <w:lang w:val="en-US" w:eastAsia="zh-CN"/>
        </w:rPr>
        <w:t>，累计投资4362.5万元谋划启动</w:t>
      </w:r>
      <w:r>
        <w:rPr>
          <w:rFonts w:hint="eastAsia" w:ascii="Times New Roman" w:hAnsi="Times New Roman" w:eastAsia="仿宋_GB2312" w:cs="Times New Roman"/>
          <w:sz w:val="32"/>
          <w:szCs w:val="32"/>
          <w:lang w:val="en-US" w:eastAsia="zh-CN"/>
        </w:rPr>
        <w:t>上埠公园“三通一平”工作</w:t>
      </w:r>
      <w:r>
        <w:rPr>
          <w:rFonts w:hint="eastAsia"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瑞光大道和安阳路路口整治项目、“瑞鸿精品社区”提升项目和沿河周边环境综合整治工程项目等三个环境整治项目</w:t>
      </w:r>
      <w:r>
        <w:rPr>
          <w:rFonts w:hint="eastAsia" w:eastAsia="仿宋_GB2312" w:cs="Times New Roman"/>
          <w:sz w:val="32"/>
          <w:szCs w:val="32"/>
          <w:lang w:val="en-US" w:eastAsia="zh-CN"/>
        </w:rPr>
        <w:t>并</w:t>
      </w:r>
      <w:r>
        <w:rPr>
          <w:rFonts w:hint="eastAsia" w:ascii="Times New Roman" w:hAnsi="Times New Roman" w:eastAsia="仿宋_GB2312" w:cs="Times New Roman"/>
          <w:sz w:val="32"/>
          <w:szCs w:val="32"/>
          <w:lang w:val="en-US" w:eastAsia="zh-CN"/>
        </w:rPr>
        <w:t>完成前期工作</w:t>
      </w:r>
      <w:r>
        <w:rPr>
          <w:rFonts w:hint="eastAsia" w:eastAsia="仿宋_GB2312" w:cs="Times New Roman"/>
          <w:sz w:val="32"/>
          <w:szCs w:val="32"/>
          <w:lang w:val="en-US" w:eastAsia="zh-CN"/>
        </w:rPr>
        <w:t>。聚焦生态环境提升，</w:t>
      </w:r>
      <w:r>
        <w:rPr>
          <w:rFonts w:hint="default" w:ascii="Times New Roman" w:hAnsi="Times New Roman" w:eastAsia="仿宋_GB2312" w:cs="Times New Roman"/>
          <w:b w:val="0"/>
          <w:bCs w:val="0"/>
          <w:sz w:val="32"/>
          <w:szCs w:val="32"/>
          <w:lang w:eastAsia="zh-CN"/>
        </w:rPr>
        <w:t>深入开展“找寻查挖”工作，查处问题1802处</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完成2个小区污水零直排创建50%工程量，启动园区内51家工业园区内企业零直排创建</w:t>
      </w:r>
      <w:r>
        <w:rPr>
          <w:rFonts w:hint="eastAsia" w:eastAsia="仿宋_GB2312" w:cs="Times New Roman"/>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76" w:firstLineChars="180"/>
        <w:textAlignment w:val="auto"/>
        <w:rPr>
          <w:rFonts w:hint="default" w:ascii="Times New Roman" w:hAnsi="Times New Roman" w:cs="Times New Roman"/>
          <w:b w:val="0"/>
          <w:bCs w:val="0"/>
          <w:sz w:val="32"/>
          <w:szCs w:val="32"/>
          <w:highlight w:val="none"/>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三</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聚焦</w:t>
      </w:r>
      <w:r>
        <w:rPr>
          <w:rFonts w:hint="eastAsia" w:ascii="楷体_GB2312" w:hAnsi="楷体_GB2312" w:eastAsia="楷体_GB2312" w:cs="楷体_GB2312"/>
          <w:color w:val="000000"/>
          <w:sz w:val="32"/>
          <w:szCs w:val="32"/>
          <w:lang w:val="en-US" w:eastAsia="zh-CN"/>
        </w:rPr>
        <w:t>除险保安，治理格局不断开拓。</w:t>
      </w:r>
      <w:r>
        <w:rPr>
          <w:rFonts w:hint="default" w:ascii="Times New Roman" w:hAnsi="Times New Roman" w:eastAsia="仿宋_GB2312" w:cs="Times New Roman"/>
          <w:b w:val="0"/>
          <w:bCs w:val="0"/>
          <w:sz w:val="32"/>
          <w:szCs w:val="32"/>
          <w:lang w:eastAsia="zh-CN"/>
        </w:rPr>
        <w:t>坚持底线思维，深化网格化精细管理，围绕扎实开展平安瑞安“大起底大提</w:t>
      </w:r>
      <w:r>
        <w:rPr>
          <w:rFonts w:hint="eastAsia"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eastAsia="zh-CN"/>
        </w:rPr>
        <w:t>升大整治”专项行动，着力防范化解各领域风险隐患，在“温州擂台·六比竞赛”一季度考核比拼中，平安建设指标排名温州全市第一。</w:t>
      </w:r>
      <w:r>
        <w:rPr>
          <w:rFonts w:hint="default" w:ascii="Times New Roman" w:hAnsi="Times New Roman" w:eastAsia="仿宋_GB2312" w:cs="Times New Roman"/>
          <w:b/>
          <w:bCs/>
          <w:sz w:val="32"/>
          <w:szCs w:val="32"/>
          <w:lang w:eastAsia="zh-CN"/>
        </w:rPr>
        <w:t>一是安全生产领域</w:t>
      </w:r>
      <w:r>
        <w:rPr>
          <w:rFonts w:hint="default" w:ascii="Times New Roman" w:hAnsi="Times New Roman" w:eastAsia="仿宋_GB2312" w:cs="Times New Roman"/>
          <w:b w:val="0"/>
          <w:bCs w:val="0"/>
          <w:sz w:val="32"/>
          <w:szCs w:val="32"/>
          <w:lang w:eastAsia="zh-CN"/>
        </w:rPr>
        <w:t>，重点开展“厂中厂”安全生产整治行动，通过“园区签约+专业排查+企业整改+有效监督”方式动员企业自查隐患，6月份正式上线“企业安全管家”服务系统，通过数据收集分析，精准研判厂区企业安全状态；以“8+3”重点领域专项整治为抓手，查处危化品未落实安全评价的非常储存仓库1处，开展安全生产风险普查企业405家，完成规上企业及三场所三行业风险管控体系建设100%；</w:t>
      </w:r>
      <w:r>
        <w:rPr>
          <w:rFonts w:hint="default" w:ascii="Times New Roman" w:hAnsi="Times New Roman" w:eastAsia="仿宋_GB2312" w:cs="Times New Roman"/>
          <w:sz w:val="32"/>
          <w:szCs w:val="32"/>
        </w:rPr>
        <w:t>以安全生产“三位一体”创建为载体，</w:t>
      </w:r>
      <w:r>
        <w:rPr>
          <w:rFonts w:hint="default" w:ascii="Times New Roman" w:hAnsi="Times New Roman" w:eastAsia="仿宋_GB2312" w:cs="Times New Roman"/>
          <w:b w:val="0"/>
          <w:bCs w:val="0"/>
          <w:sz w:val="32"/>
          <w:szCs w:val="32"/>
          <w:lang w:eastAsia="zh-CN"/>
        </w:rPr>
        <w:t>压实企业主体责任，</w:t>
      </w:r>
      <w:r>
        <w:rPr>
          <w:rFonts w:hint="default" w:ascii="Times New Roman" w:hAnsi="Times New Roman" w:eastAsia="仿宋_GB2312" w:cs="Times New Roman"/>
          <w:sz w:val="32"/>
          <w:szCs w:val="32"/>
        </w:rPr>
        <w:t>共签定安全生产责任书</w:t>
      </w:r>
      <w:r>
        <w:rPr>
          <w:rFonts w:hint="default" w:ascii="Times New Roman" w:hAnsi="Times New Roman" w:eastAsia="仿宋_GB2312" w:cs="Times New Roman"/>
          <w:sz w:val="32"/>
          <w:szCs w:val="32"/>
          <w:lang w:val="en-US" w:eastAsia="zh-CN"/>
        </w:rPr>
        <w:t>412</w:t>
      </w:r>
      <w:r>
        <w:rPr>
          <w:rFonts w:hint="default" w:ascii="Times New Roman" w:hAnsi="Times New Roman" w:eastAsia="仿宋_GB2312" w:cs="Times New Roman"/>
          <w:sz w:val="32"/>
          <w:szCs w:val="32"/>
        </w:rPr>
        <w:t>份；强化日常监管，累计出动检查人员</w:t>
      </w:r>
      <w:r>
        <w:rPr>
          <w:rFonts w:hint="eastAsia" w:eastAsia="仿宋_GB2312" w:cs="Times New Roman"/>
          <w:sz w:val="32"/>
          <w:szCs w:val="32"/>
          <w:lang w:val="en-US" w:eastAsia="zh-CN"/>
        </w:rPr>
        <w:t>894</w:t>
      </w:r>
      <w:r>
        <w:rPr>
          <w:rFonts w:hint="default" w:ascii="Times New Roman" w:hAnsi="Times New Roman" w:eastAsia="仿宋_GB2312" w:cs="Times New Roman"/>
          <w:sz w:val="32"/>
          <w:szCs w:val="32"/>
        </w:rPr>
        <w:t>人次，重点检查生产经营单位</w:t>
      </w:r>
      <w:r>
        <w:rPr>
          <w:rFonts w:hint="eastAsia" w:eastAsia="仿宋_GB2312" w:cs="Times New Roman"/>
          <w:sz w:val="32"/>
          <w:szCs w:val="32"/>
          <w:lang w:val="en-US" w:eastAsia="zh-CN"/>
        </w:rPr>
        <w:t>312</w:t>
      </w:r>
      <w:r>
        <w:rPr>
          <w:rFonts w:hint="default" w:ascii="Times New Roman" w:hAnsi="Times New Roman" w:eastAsia="仿宋_GB2312" w:cs="Times New Roman"/>
          <w:sz w:val="32"/>
          <w:szCs w:val="32"/>
        </w:rPr>
        <w:t>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处烟花爆竹零售点，发放整改指令书</w:t>
      </w:r>
      <w:r>
        <w:rPr>
          <w:rFonts w:hint="eastAsia" w:eastAsia="仿宋_GB2312" w:cs="Times New Roman"/>
          <w:sz w:val="32"/>
          <w:szCs w:val="32"/>
          <w:lang w:val="en-US" w:eastAsia="zh-CN"/>
        </w:rPr>
        <w:t>234</w:t>
      </w:r>
      <w:r>
        <w:rPr>
          <w:rFonts w:hint="default" w:ascii="Times New Roman" w:hAnsi="Times New Roman" w:eastAsia="仿宋_GB2312" w:cs="Times New Roman"/>
          <w:sz w:val="32"/>
          <w:szCs w:val="32"/>
        </w:rPr>
        <w:t>份，共检查发现隐患</w:t>
      </w:r>
      <w:r>
        <w:rPr>
          <w:rFonts w:hint="eastAsia" w:eastAsia="仿宋_GB2312" w:cs="Times New Roman"/>
          <w:sz w:val="32"/>
          <w:szCs w:val="32"/>
          <w:lang w:val="en-US" w:eastAsia="zh-CN"/>
        </w:rPr>
        <w:t>865</w:t>
      </w:r>
      <w:r>
        <w:rPr>
          <w:rFonts w:hint="default" w:ascii="Times New Roman" w:hAnsi="Times New Roman" w:eastAsia="仿宋_GB2312" w:cs="Times New Roman"/>
          <w:sz w:val="32"/>
          <w:szCs w:val="32"/>
        </w:rPr>
        <w:t>条，已整改</w:t>
      </w:r>
      <w:r>
        <w:rPr>
          <w:rFonts w:hint="eastAsia" w:eastAsia="仿宋_GB2312" w:cs="Times New Roman"/>
          <w:sz w:val="32"/>
          <w:szCs w:val="32"/>
          <w:lang w:val="en-US" w:eastAsia="zh-CN"/>
        </w:rPr>
        <w:t>865</w:t>
      </w:r>
      <w:r>
        <w:rPr>
          <w:rFonts w:hint="default" w:ascii="Times New Roman" w:hAnsi="Times New Roman" w:eastAsia="仿宋_GB2312" w:cs="Times New Roman"/>
          <w:sz w:val="32"/>
          <w:szCs w:val="32"/>
        </w:rPr>
        <w:t>条，整改率</w:t>
      </w:r>
      <w:r>
        <w:rPr>
          <w:rFonts w:hint="eastAsia" w:eastAsia="仿宋_GB2312" w:cs="Times New Roman"/>
          <w:sz w:val="32"/>
          <w:szCs w:val="32"/>
          <w:lang w:val="en-US" w:eastAsia="zh-CN"/>
        </w:rPr>
        <w:t>100</w:t>
      </w:r>
      <w:r>
        <w:rPr>
          <w:rFonts w:hint="default" w:ascii="Times New Roman" w:hAnsi="Times New Roman" w:eastAsia="仿宋_GB2312" w:cs="Times New Roman"/>
          <w:sz w:val="32"/>
          <w:szCs w:val="32"/>
        </w:rPr>
        <w:t>%，立案</w:t>
      </w:r>
      <w:r>
        <w:rPr>
          <w:rFonts w:hint="eastAsia" w:eastAsia="仿宋_GB2312" w:cs="Times New Roman"/>
          <w:sz w:val="32"/>
          <w:szCs w:val="32"/>
          <w:lang w:val="en-US" w:eastAsia="zh-CN"/>
        </w:rPr>
        <w:t>11</w:t>
      </w:r>
      <w:r>
        <w:rPr>
          <w:rFonts w:hint="default" w:ascii="Times New Roman" w:hAnsi="Times New Roman" w:eastAsia="仿宋_GB2312" w:cs="Times New Roman"/>
          <w:sz w:val="32"/>
          <w:szCs w:val="32"/>
        </w:rPr>
        <w:t>件，经济处罚达</w:t>
      </w:r>
      <w:r>
        <w:rPr>
          <w:rFonts w:hint="eastAsia" w:eastAsia="仿宋_GB2312" w:cs="Times New Roman"/>
          <w:sz w:val="32"/>
          <w:szCs w:val="32"/>
          <w:lang w:val="en-US" w:eastAsia="zh-CN"/>
        </w:rPr>
        <w:t>22.4</w:t>
      </w:r>
      <w:r>
        <w:rPr>
          <w:rFonts w:hint="default" w:ascii="Times New Roman" w:hAnsi="Times New Roman" w:eastAsia="仿宋_GB2312" w:cs="Times New Roman"/>
          <w:sz w:val="32"/>
          <w:szCs w:val="32"/>
        </w:rPr>
        <w:t>万；</w:t>
      </w:r>
      <w:r>
        <w:rPr>
          <w:rFonts w:hint="default" w:ascii="Times New Roman" w:hAnsi="Times New Roman" w:eastAsia="仿宋_GB2312" w:cs="Times New Roman"/>
          <w:sz w:val="32"/>
          <w:szCs w:val="32"/>
          <w:highlight w:val="none"/>
          <w:lang w:eastAsia="zh-CN"/>
        </w:rPr>
        <w:t>开展涉海涉渔领域安全生产“春雷行动”，联合农业农村局渔政执法大队出动人员76人次，累计检查渔船215艘，取缔三无渔船8艘，立案处罚6起</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bCs/>
          <w:sz w:val="32"/>
          <w:szCs w:val="32"/>
        </w:rPr>
        <w:t>二是消防安全领域</w:t>
      </w:r>
      <w:r>
        <w:rPr>
          <w:rFonts w:hint="default" w:ascii="Times New Roman" w:hAnsi="Times New Roman" w:eastAsia="仿宋_GB2312" w:cs="Times New Roman"/>
          <w:sz w:val="32"/>
          <w:szCs w:val="32"/>
        </w:rPr>
        <w:t>，紧盯消防“短板”，狠抓隐患“清零”，重新摸排独居老人、弱势群体住所烟感及线路改造情况130家，完成改造33家；累计开展消防安全联合执法14次，对289家出租房及合用场所开展消防安全联合整治，共对139家合用场所发放整改通知书，查改隐患801条，严格要求房东及承租人整改到位；</w:t>
      </w:r>
      <w:r>
        <w:rPr>
          <w:rFonts w:hint="eastAsia" w:ascii="Times New Roman" w:hAnsi="仿宋_GB2312" w:eastAsia="仿宋_GB2312" w:cs="Times New Roman"/>
          <w:sz w:val="32"/>
          <w:szCs w:val="32"/>
        </w:rPr>
        <w:t>针对</w:t>
      </w:r>
      <w:r>
        <w:rPr>
          <w:rFonts w:hint="default" w:ascii="Times New Roman" w:hAnsi="仿宋_GB2312" w:eastAsia="仿宋_GB2312" w:cs="Times New Roman"/>
          <w:sz w:val="32"/>
          <w:szCs w:val="32"/>
        </w:rPr>
        <w:t>出租房</w:t>
      </w:r>
      <w:r>
        <w:rPr>
          <w:rFonts w:hint="eastAsia" w:ascii="Times New Roman" w:hAnsi="仿宋_GB2312" w:eastAsia="仿宋_GB2312" w:cs="Times New Roman"/>
          <w:sz w:val="32"/>
          <w:szCs w:val="32"/>
        </w:rPr>
        <w:t>电瓶车违规充电问题突出的实际，</w:t>
      </w:r>
      <w:r>
        <w:rPr>
          <w:rFonts w:hint="default" w:ascii="Times New Roman" w:hAnsi="仿宋_GB2312" w:eastAsia="仿宋_GB2312" w:cs="Times New Roman"/>
          <w:sz w:val="32"/>
          <w:szCs w:val="32"/>
        </w:rPr>
        <w:t>街道</w:t>
      </w:r>
      <w:r>
        <w:rPr>
          <w:rFonts w:hint="eastAsia" w:ascii="Times New Roman" w:hAnsi="仿宋_GB2312" w:eastAsia="仿宋_GB2312" w:cs="Times New Roman"/>
          <w:sz w:val="32"/>
          <w:szCs w:val="32"/>
        </w:rPr>
        <w:t>加强整改和执法</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出具电瓶车违停充电处罚决定书145起，</w:t>
      </w:r>
      <w:r>
        <w:rPr>
          <w:rFonts w:hint="eastAsia" w:ascii="Times New Roman" w:hAnsi="仿宋_GB2312" w:eastAsia="仿宋_GB2312" w:cs="Times New Roman"/>
          <w:sz w:val="32"/>
          <w:szCs w:val="32"/>
        </w:rPr>
        <w:t>同时</w:t>
      </w:r>
      <w:r>
        <w:rPr>
          <w:rFonts w:hint="default" w:ascii="Times New Roman" w:hAnsi="仿宋_GB2312" w:eastAsia="仿宋_GB2312" w:cs="Times New Roman"/>
          <w:sz w:val="32"/>
          <w:szCs w:val="32"/>
        </w:rPr>
        <w:t>将</w:t>
      </w:r>
      <w:r>
        <w:rPr>
          <w:rFonts w:hint="eastAsia" w:ascii="Times New Roman" w:hAnsi="仿宋_GB2312" w:eastAsia="仿宋_GB2312" w:cs="Times New Roman"/>
          <w:sz w:val="32"/>
          <w:szCs w:val="32"/>
        </w:rPr>
        <w:t>把外墙式充电桩列为街道今年民生实事项目，投入80万元，安装简易外墙式充电桩</w:t>
      </w:r>
      <w:r>
        <w:rPr>
          <w:rFonts w:hint="eastAsia" w:hAnsi="仿宋_GB2312" w:eastAsia="仿宋_GB2312" w:cs="Times New Roman"/>
          <w:sz w:val="32"/>
          <w:szCs w:val="32"/>
          <w:lang w:val="en-US" w:eastAsia="zh-CN"/>
        </w:rPr>
        <w:t>3</w:t>
      </w:r>
      <w:r>
        <w:rPr>
          <w:rFonts w:hint="eastAsia" w:ascii="Times New Roman" w:hAnsi="仿宋_GB2312" w:eastAsia="仿宋_GB2312" w:cs="Times New Roman"/>
          <w:sz w:val="32"/>
          <w:szCs w:val="32"/>
        </w:rPr>
        <w:t>200个</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三是社会治安领域</w:t>
      </w:r>
      <w:r>
        <w:rPr>
          <w:rFonts w:hint="default" w:ascii="Times New Roman" w:hAnsi="Times New Roman" w:eastAsia="仿宋_GB2312" w:cs="Times New Roman"/>
          <w:b w:val="0"/>
          <w:bCs w:val="0"/>
          <w:sz w:val="32"/>
          <w:szCs w:val="32"/>
        </w:rPr>
        <w:t>，深化“民转刑”案件防控治理工作，从源头发现、预警排查、化解管控和宣传教育等四个方面紧抓落实，3月份以来共排查化解各类矛盾纠纷402起，及时处置各类苗头性重点案件十余起，实现“民转刑”命案“零发生”，</w:t>
      </w:r>
      <w:r>
        <w:rPr>
          <w:rFonts w:hint="default" w:ascii="Times New Roman" w:hAnsi="Times New Roman" w:eastAsia="仿宋_GB2312" w:cs="Times New Roman"/>
          <w:b w:val="0"/>
          <w:bCs w:val="0"/>
          <w:sz w:val="32"/>
          <w:szCs w:val="32"/>
          <w:lang w:eastAsia="zh-CN"/>
        </w:rPr>
        <w:t>5</w:t>
      </w:r>
      <w:r>
        <w:rPr>
          <w:rFonts w:hint="default" w:ascii="Times New Roman" w:hAnsi="Times New Roman" w:eastAsia="仿宋_GB2312" w:cs="Times New Roman"/>
          <w:b w:val="0"/>
          <w:bCs w:val="0"/>
          <w:sz w:val="32"/>
          <w:szCs w:val="32"/>
          <w:lang w:val="en-US" w:eastAsia="zh-CN"/>
        </w:rPr>
        <w:t>月份经温州督察组验收成功摘牌</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相关做法获麻胜聪书记批示；参照“模块+专班”模式，积极化解信访问题，街道党工委书记亲自研究协调，针对第二批12件信访积案，逐项明确责任、措施、时限等要素，实行清单式管理、全周期跟踪，目前除了巾子山团块企业信访件尚在调处之外，其它3件信访件已全部化解到位。</w:t>
      </w:r>
      <w:r>
        <w:rPr>
          <w:rFonts w:hint="default" w:ascii="Times New Roman" w:hAnsi="Times New Roman" w:eastAsia="仿宋_GB2312" w:cs="Times New Roman"/>
          <w:b/>
          <w:bCs/>
          <w:sz w:val="32"/>
          <w:szCs w:val="32"/>
        </w:rPr>
        <w:t>四是房屋安全领域</w:t>
      </w:r>
      <w:r>
        <w:rPr>
          <w:rFonts w:hint="default" w:ascii="Times New Roman" w:hAnsi="Times New Roman" w:eastAsia="仿宋_GB2312" w:cs="Times New Roman"/>
          <w:b w:val="0"/>
          <w:bCs w:val="0"/>
          <w:sz w:val="32"/>
          <w:szCs w:val="32"/>
        </w:rPr>
        <w:t>，5月份以来，积极开展城乡房屋安全排查整治专项行动，针对四类重点房屋集中开展全面排查，</w:t>
      </w:r>
      <w:r>
        <w:rPr>
          <w:rFonts w:hint="eastAsia" w:eastAsia="仿宋_GB2312" w:cs="Times New Roman"/>
          <w:b w:val="0"/>
          <w:bCs w:val="0"/>
          <w:sz w:val="32"/>
          <w:szCs w:val="32"/>
          <w:lang w:val="en-US" w:eastAsia="zh-CN"/>
        </w:rPr>
        <w:t>累计</w:t>
      </w:r>
      <w:r>
        <w:rPr>
          <w:rFonts w:hint="default" w:ascii="Times New Roman" w:hAnsi="Times New Roman" w:eastAsia="仿宋_GB2312" w:cs="Times New Roman"/>
          <w:b w:val="0"/>
          <w:bCs w:val="0"/>
          <w:sz w:val="32"/>
          <w:szCs w:val="32"/>
        </w:rPr>
        <w:t>排查自建房8962户，发现疑似危房400户。</w:t>
      </w:r>
      <w:r>
        <w:rPr>
          <w:rFonts w:hint="default" w:ascii="Times New Roman" w:hAnsi="Times New Roman" w:eastAsia="仿宋_GB2312" w:cs="Times New Roman"/>
          <w:b/>
          <w:bCs/>
          <w:sz w:val="32"/>
          <w:szCs w:val="32"/>
        </w:rPr>
        <w:t>五是宗教安全领域</w:t>
      </w:r>
      <w:r>
        <w:rPr>
          <w:rFonts w:hint="default" w:ascii="Times New Roman" w:hAnsi="Times New Roman" w:eastAsia="仿宋_GB2312" w:cs="Times New Roman"/>
          <w:b w:val="0"/>
          <w:bCs w:val="0"/>
          <w:sz w:val="32"/>
          <w:szCs w:val="32"/>
          <w:highlight w:val="none"/>
        </w:rPr>
        <w:t>，</w:t>
      </w:r>
      <w:r>
        <w:rPr>
          <w:rFonts w:hint="eastAsia" w:eastAsia="仿宋_GB2312" w:cs="Times New Roman"/>
          <w:b w:val="0"/>
          <w:bCs w:val="0"/>
          <w:sz w:val="32"/>
          <w:szCs w:val="32"/>
          <w:lang w:val="en-US" w:eastAsia="zh-CN"/>
        </w:rPr>
        <w:t>开展涉宗问题整治专项行动，</w:t>
      </w:r>
      <w:r>
        <w:rPr>
          <w:rFonts w:hint="default" w:ascii="Times New Roman" w:hAnsi="Times New Roman" w:eastAsia="仿宋_GB2312" w:cs="Times New Roman"/>
          <w:b w:val="0"/>
          <w:bCs w:val="0"/>
          <w:sz w:val="32"/>
          <w:szCs w:val="32"/>
          <w:highlight w:val="none"/>
        </w:rPr>
        <w:t>针对35处已登记在册的涉宗场所，“三人驻堂”小组定期开展消防安全、疫情防控及日常活动检查，此外，以网格为单位深入排查涉宗场所及非法活动，打击非法办学点1处，查处非法涉宗场所2处</w:t>
      </w:r>
      <w:r>
        <w:rPr>
          <w:rFonts w:hint="eastAsia" w:eastAsia="仿宋_GB2312" w:cs="Times New Roman"/>
          <w:b w:val="0"/>
          <w:bCs w:val="0"/>
          <w:sz w:val="32"/>
          <w:szCs w:val="32"/>
          <w:highlight w:val="none"/>
          <w:lang w:eastAsia="zh-CN"/>
        </w:rPr>
        <w:t>，</w:t>
      </w:r>
      <w:r>
        <w:rPr>
          <w:rFonts w:hint="eastAsia" w:eastAsia="仿宋_GB2312" w:cs="Times New Roman"/>
          <w:b w:val="0"/>
          <w:bCs w:val="0"/>
          <w:sz w:val="32"/>
          <w:szCs w:val="32"/>
          <w:lang w:val="en-US" w:eastAsia="zh-CN"/>
        </w:rPr>
        <w:t>8月份成功通过温州市民宗局、温州市平安办的联合摘牌验收，相关做法被要求作为典型经验上报。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b w:val="0"/>
          <w:bCs w:val="0"/>
          <w:sz w:val="32"/>
          <w:szCs w:val="32"/>
          <w:lang w:val="en-US" w:eastAsia="zh-CN"/>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四</w:t>
      </w: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聚焦共治共享，</w:t>
      </w:r>
      <w:r>
        <w:rPr>
          <w:rFonts w:hint="eastAsia" w:ascii="楷体_GB2312" w:hAnsi="楷体_GB2312" w:eastAsia="楷体_GB2312" w:cs="楷体_GB2312"/>
          <w:color w:val="000000"/>
          <w:sz w:val="32"/>
          <w:szCs w:val="32"/>
          <w:lang w:val="en-US" w:eastAsia="zh-CN"/>
        </w:rPr>
        <w:t>民生福祉不断增进</w:t>
      </w:r>
      <w:r>
        <w:rPr>
          <w:rFonts w:hint="eastAsia" w:ascii="楷体_GB2312" w:hAnsi="楷体_GB2312" w:eastAsia="楷体_GB2312" w:cs="楷体_GB2312"/>
          <w:color w:val="000000"/>
          <w:sz w:val="32"/>
          <w:szCs w:val="32"/>
        </w:rPr>
        <w:t>。</w:t>
      </w:r>
      <w:r>
        <w:rPr>
          <w:rFonts w:hint="default" w:ascii="Times New Roman" w:hAnsi="Times New Roman" w:eastAsia="仿宋_GB2312" w:cs="Times New Roman"/>
          <w:b w:val="0"/>
          <w:bCs w:val="0"/>
          <w:sz w:val="32"/>
          <w:szCs w:val="32"/>
          <w:lang w:eastAsia="zh-CN"/>
        </w:rPr>
        <w:t>围绕发展成果共享，精准对接群众需求，切实提升群众福祉。</w:t>
      </w:r>
      <w:r>
        <w:rPr>
          <w:rFonts w:hint="default" w:ascii="Times New Roman" w:hAnsi="Times New Roman" w:eastAsia="仿宋_GB2312" w:cs="Times New Roman"/>
          <w:b/>
          <w:bCs/>
          <w:sz w:val="32"/>
          <w:szCs w:val="32"/>
          <w:lang w:eastAsia="zh-CN"/>
        </w:rPr>
        <w:t>一是社会保障坚实可</w:t>
      </w:r>
      <w:r>
        <w:rPr>
          <w:rFonts w:hint="default" w:ascii="Times New Roman" w:hAnsi="Times New Roman" w:eastAsia="仿宋_GB2312" w:cs="Times New Roman"/>
          <w:b/>
          <w:bCs/>
          <w:kern w:val="2"/>
          <w:sz w:val="32"/>
          <w:szCs w:val="32"/>
          <w:lang w:eastAsia="zh-CN" w:bidi="ar-SA"/>
        </w:rPr>
        <w:t>靠。</w:t>
      </w:r>
      <w:r>
        <w:rPr>
          <w:rFonts w:hint="default" w:ascii="Times New Roman" w:hAnsi="Times New Roman" w:eastAsia="仿宋_GB2312" w:cs="Times New Roman"/>
          <w:b w:val="0"/>
          <w:bCs w:val="0"/>
          <w:kern w:val="2"/>
          <w:sz w:val="32"/>
          <w:szCs w:val="32"/>
          <w:lang w:eastAsia="zh-CN" w:bidi="ar-SA"/>
        </w:rPr>
        <w:t>新增大学生就业</w:t>
      </w:r>
      <w:r>
        <w:rPr>
          <w:rFonts w:hint="eastAsia" w:eastAsia="仿宋_GB2312" w:cs="Times New Roman"/>
          <w:b w:val="0"/>
          <w:bCs w:val="0"/>
          <w:kern w:val="2"/>
          <w:sz w:val="32"/>
          <w:szCs w:val="32"/>
          <w:lang w:val="en-US" w:eastAsia="zh-CN" w:bidi="ar-SA"/>
        </w:rPr>
        <w:t>3021</w:t>
      </w:r>
      <w:r>
        <w:rPr>
          <w:rFonts w:hint="default" w:ascii="Times New Roman" w:hAnsi="Times New Roman" w:eastAsia="仿宋_GB2312" w:cs="Times New Roman"/>
          <w:b w:val="0"/>
          <w:bCs w:val="0"/>
          <w:kern w:val="2"/>
          <w:sz w:val="32"/>
          <w:szCs w:val="32"/>
          <w:lang w:eastAsia="zh-CN" w:bidi="ar-SA"/>
        </w:rPr>
        <w:t>人，</w:t>
      </w:r>
      <w:r>
        <w:rPr>
          <w:rFonts w:hint="eastAsia" w:eastAsia="仿宋_GB2312" w:cs="Times New Roman"/>
          <w:b w:val="0"/>
          <w:bCs w:val="0"/>
          <w:kern w:val="2"/>
          <w:sz w:val="32"/>
          <w:szCs w:val="32"/>
          <w:lang w:val="en-US" w:eastAsia="zh-CN" w:bidi="ar-SA"/>
        </w:rPr>
        <w:t>超额</w:t>
      </w:r>
      <w:r>
        <w:rPr>
          <w:rFonts w:hint="default" w:ascii="Times New Roman" w:hAnsi="Times New Roman" w:eastAsia="仿宋_GB2312" w:cs="Times New Roman"/>
          <w:b w:val="0"/>
          <w:bCs w:val="0"/>
          <w:kern w:val="2"/>
          <w:sz w:val="32"/>
          <w:szCs w:val="32"/>
          <w:lang w:eastAsia="zh-CN" w:bidi="ar-SA"/>
        </w:rPr>
        <w:t>完成年度任务总量</w:t>
      </w:r>
      <w:r>
        <w:rPr>
          <w:rFonts w:hint="eastAsia" w:eastAsia="仿宋_GB2312" w:cs="Times New Roman"/>
          <w:b w:val="0"/>
          <w:bCs w:val="0"/>
          <w:kern w:val="2"/>
          <w:sz w:val="32"/>
          <w:szCs w:val="32"/>
          <w:lang w:eastAsia="zh-CN" w:bidi="ar-SA"/>
        </w:rPr>
        <w:t>，</w:t>
      </w:r>
      <w:r>
        <w:rPr>
          <w:rFonts w:hint="eastAsia" w:eastAsia="仿宋_GB2312" w:cs="Times New Roman"/>
          <w:b w:val="0"/>
          <w:bCs w:val="0"/>
          <w:kern w:val="2"/>
          <w:sz w:val="32"/>
          <w:szCs w:val="32"/>
          <w:lang w:val="en-US" w:eastAsia="zh-CN" w:bidi="ar-SA"/>
        </w:rPr>
        <w:t>完成率达154.69%</w:t>
      </w:r>
      <w:r>
        <w:rPr>
          <w:rFonts w:hint="default" w:ascii="Times New Roman" w:hAnsi="Times New Roman" w:eastAsia="仿宋_GB2312" w:cs="Times New Roman"/>
          <w:b w:val="0"/>
          <w:bCs w:val="0"/>
          <w:kern w:val="2"/>
          <w:sz w:val="32"/>
          <w:szCs w:val="32"/>
          <w:lang w:eastAsia="zh-CN" w:bidi="ar-SA"/>
        </w:rPr>
        <w:t>；完成工匠人才培训</w:t>
      </w:r>
      <w:r>
        <w:rPr>
          <w:rFonts w:hint="eastAsia" w:eastAsia="仿宋_GB2312" w:cs="Times New Roman"/>
          <w:b w:val="0"/>
          <w:bCs w:val="0"/>
          <w:kern w:val="2"/>
          <w:sz w:val="32"/>
          <w:szCs w:val="32"/>
          <w:lang w:val="en-US" w:eastAsia="zh-CN" w:bidi="ar-SA"/>
        </w:rPr>
        <w:t>1606</w:t>
      </w:r>
      <w:r>
        <w:rPr>
          <w:rFonts w:hint="default" w:ascii="Times New Roman" w:hAnsi="Times New Roman" w:eastAsia="仿宋_GB2312" w:cs="Times New Roman"/>
          <w:b w:val="0"/>
          <w:bCs w:val="0"/>
          <w:kern w:val="2"/>
          <w:sz w:val="32"/>
          <w:szCs w:val="32"/>
          <w:lang w:eastAsia="zh-CN" w:bidi="ar-SA"/>
        </w:rPr>
        <w:t>人，</w:t>
      </w:r>
      <w:r>
        <w:rPr>
          <w:rFonts w:hint="eastAsia" w:eastAsia="仿宋_GB2312" w:cs="Times New Roman"/>
          <w:b w:val="0"/>
          <w:bCs w:val="0"/>
          <w:kern w:val="2"/>
          <w:sz w:val="32"/>
          <w:szCs w:val="32"/>
          <w:lang w:val="en-US" w:eastAsia="zh-CN" w:bidi="ar-SA"/>
        </w:rPr>
        <w:t>超额</w:t>
      </w:r>
      <w:r>
        <w:rPr>
          <w:rFonts w:hint="default" w:ascii="Times New Roman" w:hAnsi="Times New Roman" w:eastAsia="仿宋_GB2312" w:cs="Times New Roman"/>
          <w:b w:val="0"/>
          <w:bCs w:val="0"/>
          <w:kern w:val="2"/>
          <w:sz w:val="32"/>
          <w:szCs w:val="32"/>
          <w:lang w:eastAsia="zh-CN" w:bidi="ar-SA"/>
        </w:rPr>
        <w:t>完成年度任务总量</w:t>
      </w:r>
      <w:r>
        <w:rPr>
          <w:rFonts w:hint="eastAsia" w:eastAsia="仿宋_GB2312" w:cs="Times New Roman"/>
          <w:b w:val="0"/>
          <w:bCs w:val="0"/>
          <w:kern w:val="2"/>
          <w:sz w:val="32"/>
          <w:szCs w:val="32"/>
          <w:lang w:eastAsia="zh-CN" w:bidi="ar-SA"/>
        </w:rPr>
        <w:t>，</w:t>
      </w:r>
      <w:r>
        <w:rPr>
          <w:rFonts w:hint="eastAsia" w:eastAsia="仿宋_GB2312" w:cs="Times New Roman"/>
          <w:b w:val="0"/>
          <w:bCs w:val="0"/>
          <w:kern w:val="2"/>
          <w:sz w:val="32"/>
          <w:szCs w:val="32"/>
          <w:lang w:val="en-US" w:eastAsia="zh-CN" w:bidi="ar-SA"/>
        </w:rPr>
        <w:t>完成率达129.63</w:t>
      </w:r>
      <w:r>
        <w:rPr>
          <w:rFonts w:hint="default" w:ascii="Times New Roman" w:hAnsi="Times New Roman" w:eastAsia="仿宋_GB2312" w:cs="Times New Roman"/>
          <w:b w:val="0"/>
          <w:bCs w:val="0"/>
          <w:kern w:val="2"/>
          <w:sz w:val="32"/>
          <w:szCs w:val="32"/>
          <w:lang w:eastAsia="zh-CN" w:bidi="ar-SA"/>
        </w:rPr>
        <w:t>%；提前完成71户已享受城市最低生活保障对象年度复核工作，社会救助工作精准度和及时性不断提高；未出现10人以上欠薪事件，另有5起小型欠薪事件均妥善化解，</w:t>
      </w:r>
      <w:r>
        <w:rPr>
          <w:rFonts w:hint="default" w:ascii="Times New Roman" w:hAnsi="Times New Roman" w:eastAsia="仿宋_GB2312" w:cs="Times New Roman"/>
          <w:sz w:val="32"/>
          <w:szCs w:val="32"/>
        </w:rPr>
        <w:t>农民工合法权益得到</w:t>
      </w:r>
      <w:r>
        <w:rPr>
          <w:rFonts w:hint="default" w:ascii="Times New Roman" w:hAnsi="Times New Roman" w:eastAsia="仿宋_GB2312" w:cs="Times New Roman"/>
          <w:sz w:val="32"/>
          <w:szCs w:val="32"/>
          <w:lang w:val="en-US" w:eastAsia="zh-CN"/>
        </w:rPr>
        <w:t>切实</w:t>
      </w:r>
      <w:r>
        <w:rPr>
          <w:rFonts w:hint="default" w:ascii="Times New Roman" w:hAnsi="Times New Roman" w:eastAsia="仿宋_GB2312" w:cs="Times New Roman"/>
          <w:sz w:val="32"/>
          <w:szCs w:val="32"/>
        </w:rPr>
        <w:t>保障；退役军人定期走访对象515人及优抚对象26人均100%完成，退役军人服务站管理建设完成得分99.8分，在温州、瑞安均排名前列。</w:t>
      </w:r>
      <w:r>
        <w:rPr>
          <w:rFonts w:hint="default" w:ascii="Times New Roman" w:hAnsi="Times New Roman" w:eastAsia="仿宋_GB2312" w:cs="Times New Roman"/>
          <w:b/>
          <w:bCs/>
          <w:sz w:val="32"/>
          <w:szCs w:val="32"/>
        </w:rPr>
        <w:t>二是公共服务品质提升</w:t>
      </w:r>
      <w:r>
        <w:rPr>
          <w:rFonts w:hint="default" w:ascii="Times New Roman" w:hAnsi="Times New Roman" w:eastAsia="仿宋_GB2312" w:cs="Times New Roman"/>
          <w:b w:val="0"/>
          <w:bCs w:val="0"/>
          <w:sz w:val="32"/>
          <w:szCs w:val="32"/>
        </w:rPr>
        <w:t>。提供优质文化服务，</w:t>
      </w:r>
      <w:r>
        <w:rPr>
          <w:rFonts w:hint="eastAsia" w:eastAsia="仿宋_GB2312" w:cs="Times New Roman"/>
          <w:b w:val="0"/>
          <w:bCs w:val="0"/>
          <w:sz w:val="32"/>
          <w:szCs w:val="32"/>
          <w:lang w:val="en-US" w:eastAsia="zh-CN"/>
        </w:rPr>
        <w:t>完成2个社区15分钟文化生活圈民生实事项目和文化展览、文化培训讲座、文化驿站、市内文化走亲等活动，</w:t>
      </w:r>
      <w:r>
        <w:rPr>
          <w:rFonts w:hint="default" w:ascii="Times New Roman" w:hAnsi="Times New Roman" w:eastAsia="仿宋_GB2312" w:cs="Times New Roman"/>
          <w:b w:val="0"/>
          <w:bCs w:val="0"/>
          <w:sz w:val="32"/>
          <w:szCs w:val="32"/>
        </w:rPr>
        <w:t>开展各类活动20场，文化讲座4场；提供优质体育服务，组织羽毛球等各类体育比赛5场；提供优质教育服务，提前完成113家新增教育机构“智慧云”平台信息输入，完善63家机构相关资料。</w:t>
      </w:r>
      <w:r>
        <w:rPr>
          <w:rFonts w:hint="default" w:ascii="Times New Roman" w:hAnsi="Times New Roman" w:eastAsia="仿宋_GB2312" w:cs="Times New Roman"/>
          <w:b/>
          <w:bCs/>
          <w:sz w:val="32"/>
          <w:szCs w:val="32"/>
        </w:rPr>
        <w:t>三是疫情防控扎实有力</w:t>
      </w:r>
      <w:r>
        <w:rPr>
          <w:rFonts w:hint="default" w:ascii="Times New Roman" w:hAnsi="Times New Roman" w:eastAsia="仿宋_GB2312" w:cs="Times New Roman"/>
          <w:b w:val="0"/>
          <w:bCs w:val="0"/>
          <w:sz w:val="32"/>
          <w:szCs w:val="32"/>
        </w:rPr>
        <w:t>。坚决抵抗</w:t>
      </w:r>
      <w:r>
        <w:rPr>
          <w:rFonts w:hint="eastAsia" w:eastAsia="仿宋_GB2312" w:cs="Times New Roman"/>
          <w:b w:val="0"/>
          <w:bCs w:val="0"/>
          <w:sz w:val="32"/>
          <w:szCs w:val="32"/>
          <w:lang w:val="en-US" w:eastAsia="zh-CN"/>
        </w:rPr>
        <w:t>国内多轮</w:t>
      </w:r>
      <w:r>
        <w:rPr>
          <w:rFonts w:hint="default" w:ascii="Times New Roman" w:hAnsi="Times New Roman" w:eastAsia="仿宋_GB2312" w:cs="Times New Roman"/>
          <w:b w:val="0"/>
          <w:bCs w:val="0"/>
          <w:sz w:val="32"/>
          <w:szCs w:val="32"/>
        </w:rPr>
        <w:t>疫情风险</w:t>
      </w:r>
      <w:r>
        <w:rPr>
          <w:rFonts w:hint="eastAsia" w:eastAsia="仿宋_GB2312" w:cs="Times New Roman"/>
          <w:b w:val="0"/>
          <w:bCs w:val="0"/>
          <w:sz w:val="32"/>
          <w:szCs w:val="32"/>
          <w:lang w:eastAsia="zh-CN"/>
        </w:rPr>
        <w:t>，</w:t>
      </w:r>
      <w:r>
        <w:rPr>
          <w:rFonts w:hint="eastAsia" w:eastAsia="仿宋_GB2312" w:cs="Times New Roman"/>
          <w:b w:val="0"/>
          <w:bCs w:val="0"/>
          <w:sz w:val="32"/>
          <w:szCs w:val="32"/>
          <w:lang w:val="en-US" w:eastAsia="zh-CN"/>
        </w:rPr>
        <w:t>全年</w:t>
      </w:r>
      <w:r>
        <w:rPr>
          <w:rFonts w:hint="default" w:ascii="Times New Roman" w:hAnsi="Times New Roman" w:eastAsia="仿宋_GB2312" w:cs="Times New Roman"/>
          <w:b w:val="0"/>
          <w:bCs w:val="0"/>
          <w:sz w:val="32"/>
          <w:szCs w:val="32"/>
        </w:rPr>
        <w:t>累计管控重点人员</w:t>
      </w:r>
      <w:r>
        <w:rPr>
          <w:rFonts w:hint="eastAsia" w:eastAsia="仿宋_GB2312" w:cs="Times New Roman"/>
          <w:b w:val="0"/>
          <w:bCs w:val="0"/>
          <w:sz w:val="32"/>
          <w:szCs w:val="32"/>
          <w:lang w:val="en-US" w:eastAsia="zh-CN"/>
        </w:rPr>
        <w:t>71639</w:t>
      </w:r>
      <w:r>
        <w:rPr>
          <w:rFonts w:hint="default" w:ascii="Times New Roman" w:hAnsi="Times New Roman" w:eastAsia="仿宋_GB2312" w:cs="Times New Roman"/>
          <w:b w:val="0"/>
          <w:bCs w:val="0"/>
          <w:sz w:val="32"/>
          <w:szCs w:val="32"/>
        </w:rPr>
        <w:t>人次</w:t>
      </w:r>
      <w:r>
        <w:rPr>
          <w:rFonts w:hint="eastAsia" w:eastAsia="仿宋_GB2312" w:cs="Times New Roman"/>
          <w:b w:val="0"/>
          <w:bCs w:val="0"/>
          <w:sz w:val="32"/>
          <w:szCs w:val="32"/>
          <w:lang w:eastAsia="zh-CN"/>
        </w:rPr>
        <w:t>，</w:t>
      </w:r>
      <w:r>
        <w:rPr>
          <w:rFonts w:hint="eastAsia" w:eastAsia="仿宋_GB2312" w:cs="Times New Roman"/>
          <w:b w:val="0"/>
          <w:bCs w:val="0"/>
          <w:sz w:val="32"/>
          <w:szCs w:val="32"/>
          <w:lang w:val="en-US" w:eastAsia="zh-CN"/>
        </w:rPr>
        <w:t>街道数据专班运转机制不断优化，成立街道数据“大专班”和社区“小专班”；加强疫情防控队伍建设，成立街道关于应对社会面疫情发生的应急处置编队方案</w:t>
      </w:r>
      <w:r>
        <w:rPr>
          <w:rFonts w:hint="default" w:ascii="Times New Roman" w:hAnsi="Times New Roman" w:eastAsia="仿宋_GB2312" w:cs="Times New Roman"/>
          <w:b w:val="0"/>
          <w:bCs w:val="0"/>
          <w:sz w:val="32"/>
          <w:szCs w:val="32"/>
        </w:rPr>
        <w:t>；</w:t>
      </w:r>
      <w:r>
        <w:rPr>
          <w:rFonts w:hint="eastAsia" w:eastAsia="仿宋_GB2312" w:cs="Times New Roman"/>
          <w:b w:val="0"/>
          <w:bCs w:val="0"/>
          <w:sz w:val="32"/>
          <w:szCs w:val="32"/>
          <w:lang w:val="en-US" w:eastAsia="zh-CN"/>
        </w:rPr>
        <w:t>强化防疫物资储备，建立“1+5”物资储备体系。</w:t>
      </w:r>
      <w:r>
        <w:rPr>
          <w:rFonts w:hint="default" w:ascii="Times New Roman" w:hAnsi="Times New Roman" w:eastAsia="仿宋_GB2312" w:cs="Times New Roman"/>
          <w:b w:val="0"/>
          <w:bCs w:val="0"/>
          <w:sz w:val="32"/>
          <w:szCs w:val="32"/>
        </w:rPr>
        <w:t>完成2457家重点场所“场所码”申领发放及视频监控安装，不断提升精准防控水平；加快推进新冠疫苗接种工作，截至</w:t>
      </w:r>
      <w:r>
        <w:rPr>
          <w:rFonts w:hint="eastAsia" w:eastAsia="仿宋_GB2312" w:cs="Times New Roman"/>
          <w:b w:val="0"/>
          <w:bCs w:val="0"/>
          <w:sz w:val="32"/>
          <w:szCs w:val="32"/>
          <w:lang w:val="en-US" w:eastAsia="zh-CN"/>
        </w:rPr>
        <w:t>11月份，60岁以上人群第一剂接种率达96.89%，圆满完成市定92%任务；18岁以上加强针覆盖率实现92.98%，排名瑞安前列；60岁以上人群全程接种覆盖率完成82.13%。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000000"/>
          <w:sz w:val="32"/>
          <w:szCs w:val="32"/>
        </w:rPr>
        <w:t>（五）</w:t>
      </w:r>
      <w:r>
        <w:rPr>
          <w:rFonts w:hint="eastAsia" w:ascii="楷体_GB2312" w:hAnsi="楷体_GB2312" w:eastAsia="楷体_GB2312" w:cs="楷体_GB2312"/>
          <w:color w:val="000000"/>
          <w:sz w:val="32"/>
          <w:szCs w:val="32"/>
          <w:lang w:eastAsia="zh-CN"/>
        </w:rPr>
        <w:t>聚焦</w:t>
      </w:r>
      <w:r>
        <w:rPr>
          <w:rFonts w:hint="eastAsia" w:ascii="楷体_GB2312" w:hAnsi="楷体_GB2312" w:eastAsia="楷体_GB2312" w:cs="楷体_GB2312"/>
          <w:color w:val="000000"/>
          <w:sz w:val="32"/>
          <w:szCs w:val="32"/>
        </w:rPr>
        <w:t>善治善为，基层基础不断夯实。</w:t>
      </w:r>
      <w:r>
        <w:rPr>
          <w:rFonts w:hint="eastAsia" w:ascii="仿宋_GB2312" w:hAnsi="仿宋_GB2312" w:eastAsia="仿宋_GB2312" w:cs="仿宋_GB2312"/>
          <w:b/>
          <w:bCs/>
          <w:kern w:val="2"/>
          <w:sz w:val="32"/>
          <w:szCs w:val="32"/>
          <w:lang w:val="en-US" w:eastAsia="zh-CN" w:bidi="ar-SA"/>
        </w:rPr>
        <w:t>一是丰富学习载体</w:t>
      </w:r>
      <w:r>
        <w:rPr>
          <w:rFonts w:hint="eastAsia" w:ascii="仿宋_GB2312" w:hAnsi="仿宋_GB2312" w:eastAsia="仿宋_GB2312" w:cs="仿宋_GB2312"/>
          <w:kern w:val="2"/>
          <w:sz w:val="32"/>
          <w:szCs w:val="32"/>
          <w:lang w:val="en-US" w:eastAsia="zh-CN" w:bidi="ar-SA"/>
        </w:rPr>
        <w:t>，全年累计组织召开理论学习中心组14场次，深入学习贯彻习近平新时代中国特色社会主义思想及上级党委、政府有关工作部署；将学习贯彻党的二十大精神作为首要政治任务，制定班子成员赴基层党组织讲课计划，</w:t>
      </w:r>
      <w:r>
        <w:rPr>
          <w:rFonts w:hint="eastAsia" w:eastAsia="仿宋_GB2312"/>
          <w:snapToGrid w:val="0"/>
          <w:sz w:val="32"/>
          <w:szCs w:val="32"/>
          <w:lang w:val="en-US" w:eastAsia="zh-CN"/>
        </w:rPr>
        <w:t>班子成员定期</w:t>
      </w:r>
      <w:r>
        <w:rPr>
          <w:rFonts w:hint="eastAsia" w:eastAsia="仿宋_GB2312"/>
          <w:snapToGrid w:val="0"/>
          <w:sz w:val="32"/>
          <w:szCs w:val="32"/>
        </w:rPr>
        <w:t>走访</w:t>
      </w:r>
      <w:r>
        <w:rPr>
          <w:rFonts w:hint="eastAsia" w:eastAsia="仿宋_GB2312"/>
          <w:snapToGrid w:val="0"/>
          <w:sz w:val="32"/>
          <w:szCs w:val="32"/>
          <w:lang w:val="en-US" w:eastAsia="zh-CN"/>
        </w:rPr>
        <w:t>8</w:t>
      </w:r>
      <w:r>
        <w:rPr>
          <w:rFonts w:hint="eastAsia" w:eastAsia="仿宋_GB2312"/>
          <w:snapToGrid w:val="0"/>
          <w:sz w:val="32"/>
          <w:szCs w:val="32"/>
        </w:rPr>
        <w:t>个村社和</w:t>
      </w:r>
      <w:r>
        <w:rPr>
          <w:rFonts w:hint="eastAsia" w:ascii="Times New Roman" w:hAnsi="Times New Roman" w:eastAsia="仿宋_GB2312" w:cs="Times New Roman"/>
          <w:snapToGrid w:val="0"/>
          <w:sz w:val="32"/>
          <w:szCs w:val="32"/>
          <w:lang w:val="en-US" w:eastAsia="zh-CN"/>
        </w:rPr>
        <w:t>106</w:t>
      </w:r>
      <w:r>
        <w:rPr>
          <w:rFonts w:hint="eastAsia" w:eastAsia="仿宋_GB2312"/>
          <w:snapToGrid w:val="0"/>
          <w:sz w:val="32"/>
          <w:szCs w:val="32"/>
        </w:rPr>
        <w:t>家两新组织，</w:t>
      </w:r>
      <w:r>
        <w:rPr>
          <w:rFonts w:hint="eastAsia" w:eastAsia="仿宋_GB2312"/>
          <w:snapToGrid w:val="0"/>
          <w:sz w:val="32"/>
          <w:szCs w:val="32"/>
          <w:lang w:val="en-US" w:eastAsia="zh-CN"/>
        </w:rPr>
        <w:t>累计为</w:t>
      </w:r>
      <w:r>
        <w:rPr>
          <w:rFonts w:hint="eastAsia" w:eastAsia="仿宋_GB2312"/>
          <w:snapToGrid w:val="0"/>
          <w:sz w:val="32"/>
          <w:szCs w:val="32"/>
        </w:rPr>
        <w:t>基层</w:t>
      </w:r>
      <w:r>
        <w:rPr>
          <w:rFonts w:hint="default" w:eastAsia="仿宋_GB2312"/>
          <w:sz w:val="32"/>
          <w:szCs w:val="32"/>
          <w:lang w:val="en-US" w:eastAsia="zh-CN"/>
        </w:rPr>
        <w:t>开展</w:t>
      </w:r>
      <w:r>
        <w:rPr>
          <w:rFonts w:hint="eastAsia" w:eastAsia="仿宋_GB2312"/>
          <w:sz w:val="32"/>
          <w:szCs w:val="32"/>
          <w:lang w:val="en-US" w:eastAsia="zh-CN"/>
        </w:rPr>
        <w:t>集中主题党课教育</w:t>
      </w:r>
      <w:r>
        <w:rPr>
          <w:rFonts w:hint="default" w:eastAsia="仿宋_GB2312"/>
          <w:sz w:val="32"/>
          <w:szCs w:val="32"/>
          <w:lang w:val="en-US" w:eastAsia="zh-CN"/>
        </w:rPr>
        <w:t>培训</w:t>
      </w:r>
      <w:r>
        <w:rPr>
          <w:rFonts w:hint="eastAsia" w:eastAsia="仿宋_GB2312"/>
          <w:sz w:val="32"/>
          <w:szCs w:val="32"/>
          <w:lang w:val="en-US" w:eastAsia="zh-CN"/>
        </w:rPr>
        <w:t>20</w:t>
      </w:r>
      <w:r>
        <w:rPr>
          <w:rFonts w:hint="eastAsia" w:eastAsia="仿宋_GB2312"/>
          <w:snapToGrid w:val="0"/>
          <w:sz w:val="32"/>
          <w:szCs w:val="32"/>
        </w:rPr>
        <w:t>次</w:t>
      </w:r>
      <w:r>
        <w:rPr>
          <w:rFonts w:hint="eastAsia" w:eastAsia="仿宋_GB2312"/>
          <w:snapToGrid w:val="0"/>
          <w:sz w:val="32"/>
          <w:szCs w:val="32"/>
          <w:lang w:eastAsia="zh-CN"/>
        </w:rPr>
        <w:t>；</w:t>
      </w:r>
      <w:r>
        <w:rPr>
          <w:rFonts w:hint="eastAsia" w:eastAsia="仿宋_GB2312"/>
          <w:snapToGrid w:val="0"/>
          <w:sz w:val="32"/>
          <w:szCs w:val="32"/>
          <w:lang w:val="en-US" w:eastAsia="zh-CN"/>
        </w:rPr>
        <w:t>创新设立“东山论坛”，由机关干部主讲理论业务知识，不断建强基层思想建设阵地</w:t>
      </w:r>
      <w:r>
        <w:rPr>
          <w:rFonts w:hint="eastAsia" w:ascii="仿宋_GB2312" w:hAnsi="仿宋_GB2312" w:eastAsia="仿宋_GB2312" w:cs="仿宋_GB2312"/>
          <w:kern w:val="2"/>
          <w:sz w:val="32"/>
          <w:szCs w:val="32"/>
          <w:lang w:val="en-US" w:eastAsia="zh-CN" w:bidi="ar-SA"/>
        </w:rPr>
        <w:t>。</w:t>
      </w:r>
      <w:r>
        <w:rPr>
          <w:rFonts w:hint="eastAsia" w:eastAsia="仿宋_GB2312"/>
          <w:b/>
          <w:bCs/>
          <w:snapToGrid w:val="0"/>
          <w:sz w:val="32"/>
          <w:szCs w:val="32"/>
          <w:lang w:val="en-US" w:eastAsia="zh-CN"/>
        </w:rPr>
        <w:t>二是深化亮点创建</w:t>
      </w:r>
      <w:r>
        <w:rPr>
          <w:rFonts w:hint="eastAsia" w:eastAsia="仿宋_GB2312"/>
          <w:snapToGrid w:val="0"/>
          <w:sz w:val="32"/>
          <w:szCs w:val="32"/>
          <w:lang w:val="en-US" w:eastAsia="zh-CN"/>
        </w:rPr>
        <w:t>，</w:t>
      </w:r>
      <w:r>
        <w:rPr>
          <w:rFonts w:hint="default" w:ascii="Times New Roman" w:hAnsi="Times New Roman" w:eastAsia="仿宋_GB2312" w:cs="Times New Roman"/>
          <w:sz w:val="32"/>
          <w:szCs w:val="32"/>
          <w:lang w:eastAsia="zh-CN"/>
        </w:rPr>
        <w:t>以打造党建统领下的共同富裕新场景为目标，统筹创建7个“共享社·幸福里”重点小区，不断增强群众获得感幸福感安全感，其中</w:t>
      </w:r>
      <w:r>
        <w:rPr>
          <w:rFonts w:hint="default" w:ascii="Times New Roman" w:hAnsi="Times New Roman" w:eastAsia="仿宋_GB2312" w:cs="Times New Roman"/>
          <w:color w:val="000000"/>
          <w:sz w:val="32"/>
          <w:szCs w:val="32"/>
        </w:rPr>
        <w:t>“瑞鸿社区共享家”作为</w:t>
      </w:r>
      <w:r>
        <w:rPr>
          <w:rFonts w:hint="default" w:ascii="Times New Roman" w:hAnsi="Times New Roman" w:eastAsia="仿宋_GB2312" w:cs="Times New Roman"/>
          <w:sz w:val="32"/>
          <w:szCs w:val="32"/>
          <w:lang w:eastAsia="zh-CN"/>
        </w:rPr>
        <w:t>温州级试点</w:t>
      </w:r>
      <w:r>
        <w:rPr>
          <w:rFonts w:hint="default" w:ascii="Times New Roman" w:hAnsi="Times New Roman" w:eastAsia="仿宋_GB2312" w:cs="Times New Roman"/>
          <w:color w:val="000000"/>
          <w:sz w:val="32"/>
          <w:szCs w:val="32"/>
        </w:rPr>
        <w:t>，通过组建工作专班、盘活小区闲置用房、定制个性服务等方式，连接驻区单位、企业资源20余家，落地服务项目10余项，累计开展活动70余场，惠及居民2000余人次，解决问题27件，相关做法及活动先后被“中国蓝”、“学习强国”等媒体报道</w:t>
      </w:r>
      <w:r>
        <w:rPr>
          <w:rFonts w:hint="eastAsia" w:eastAsia="仿宋_GB2312"/>
          <w:b w:val="0"/>
          <w:bCs/>
          <w:sz w:val="32"/>
          <w:szCs w:val="32"/>
          <w:lang w:val="en-US" w:eastAsia="zh-CN"/>
        </w:rPr>
        <w:t>。</w:t>
      </w:r>
      <w:r>
        <w:rPr>
          <w:rFonts w:hint="eastAsia" w:eastAsia="仿宋_GB2312"/>
          <w:b/>
          <w:bCs w:val="0"/>
          <w:sz w:val="32"/>
          <w:szCs w:val="32"/>
          <w:lang w:val="en-US" w:eastAsia="zh-CN"/>
        </w:rPr>
        <w:t>三是</w:t>
      </w:r>
      <w:r>
        <w:rPr>
          <w:rFonts w:hint="eastAsia" w:ascii="仿宋_GB2312" w:hAnsi="仿宋_GB2312" w:eastAsia="仿宋_GB2312" w:cs="仿宋_GB2312"/>
          <w:b/>
          <w:bCs w:val="0"/>
          <w:sz w:val="32"/>
          <w:szCs w:val="32"/>
          <w:lang w:val="en-US" w:eastAsia="zh-CN"/>
        </w:rPr>
        <w:t>优化</w:t>
      </w:r>
      <w:r>
        <w:rPr>
          <w:rFonts w:hint="eastAsia" w:ascii="仿宋_GB2312" w:hAnsi="仿宋_GB2312" w:eastAsia="仿宋_GB2312" w:cs="仿宋_GB2312"/>
          <w:b/>
          <w:bCs/>
          <w:sz w:val="32"/>
          <w:szCs w:val="32"/>
          <w:lang w:val="en-US" w:eastAsia="zh-CN"/>
        </w:rPr>
        <w:t>考核体系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lang w:val="en-US" w:eastAsia="zh-CN"/>
        </w:rPr>
        <w:t>构建“221”全员考核体系，</w:t>
      </w:r>
      <w:r>
        <w:rPr>
          <w:rFonts w:hint="eastAsia" w:ascii="仿宋_GB2312" w:hAnsi="仿宋_GB2312" w:eastAsia="仿宋_GB2312" w:cs="仿宋_GB2312"/>
          <w:sz w:val="32"/>
          <w:szCs w:val="32"/>
          <w:lang w:val="en-US" w:eastAsia="zh-CN"/>
        </w:rPr>
        <w:t>将机关干部岗位业务、重点任务2项加分情况和岗位业务、网格工作2项扣分情况纳入过程考核，量化年终综合考评，有效激发街道干部职工的工作积极性和干事活力。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二、明年工作思路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lang w:eastAsia="zh-CN"/>
        </w:rPr>
        <w:t>（一）</w:t>
      </w:r>
      <w:r>
        <w:rPr>
          <w:rFonts w:hint="default" w:ascii="Times New Roman" w:hAnsi="Times New Roman" w:eastAsia="楷体_GB2312" w:cs="Times New Roman"/>
          <w:sz w:val="32"/>
          <w:szCs w:val="32"/>
        </w:rPr>
        <w:t>聚力助企纾困提升经济发展质量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持续打好“惠企政策+走访服务”组合拳，</w:t>
      </w:r>
      <w:r>
        <w:rPr>
          <w:rFonts w:hint="default" w:ascii="Times New Roman" w:hAnsi="Times New Roman" w:eastAsia="仿宋_GB2312" w:cs="Times New Roman"/>
          <w:bCs/>
          <w:color w:val="000000"/>
          <w:sz w:val="32"/>
          <w:szCs w:val="32"/>
        </w:rPr>
        <w:t>联合税务、市监等部门工作人员，深入企业做好惠企政策落地；</w:t>
      </w:r>
      <w:r>
        <w:rPr>
          <w:rFonts w:hint="default" w:ascii="Times New Roman" w:hAnsi="Times New Roman" w:eastAsia="仿宋_GB2312" w:cs="Times New Roman"/>
          <w:sz w:val="32"/>
          <w:szCs w:val="32"/>
        </w:rPr>
        <w:t>加快完善“企业问题清单”、加强</w:t>
      </w:r>
      <w:r>
        <w:rPr>
          <w:rFonts w:hint="default" w:ascii="Times New Roman" w:hAnsi="Times New Roman" w:eastAsia="仿宋_GB2312" w:cs="Times New Roman"/>
          <w:bCs/>
          <w:color w:val="000000"/>
          <w:sz w:val="32"/>
          <w:szCs w:val="32"/>
        </w:rPr>
        <w:t>班子成员结对走访机制、定期召开企业主座谈会，精准破解企业发展难点和堵点，有效制定“一企一策”，帮扶规上规下工业企业增资扩产，争取全年规上工业产值同比增长10%；加快技改赋能释放创新活力，紧盯千万项目——华峰化学股份有限公司E车间包装自动化项目</w:t>
      </w:r>
      <w:r>
        <w:rPr>
          <w:rFonts w:hint="default" w:ascii="Times New Roman" w:hAnsi="Times New Roman" w:eastAsia="仿宋_GB2312" w:cs="Times New Roman"/>
          <w:bCs/>
          <w:color w:val="000000"/>
          <w:sz w:val="32"/>
          <w:szCs w:val="32"/>
          <w:lang w:eastAsia="zh-CN"/>
        </w:rPr>
        <w:t>和</w:t>
      </w:r>
      <w:r>
        <w:rPr>
          <w:rFonts w:hint="default" w:ascii="Times New Roman" w:hAnsi="Times New Roman" w:eastAsia="仿宋_GB2312" w:cs="Times New Roman"/>
          <w:bCs/>
          <w:color w:val="000000"/>
          <w:sz w:val="32"/>
          <w:szCs w:val="32"/>
          <w:lang w:val="en-US" w:eastAsia="zh-CN"/>
        </w:rPr>
        <w:t>14个“双百”计划项目</w:t>
      </w:r>
      <w:r>
        <w:rPr>
          <w:rFonts w:hint="default" w:ascii="Times New Roman" w:hAnsi="Times New Roman" w:eastAsia="仿宋_GB2312" w:cs="Times New Roman"/>
          <w:bCs/>
          <w:color w:val="000000"/>
          <w:sz w:val="32"/>
          <w:szCs w:val="32"/>
        </w:rPr>
        <w:t>立项</w:t>
      </w:r>
      <w:r>
        <w:rPr>
          <w:rFonts w:hint="default" w:ascii="Times New Roman" w:hAnsi="Times New Roman" w:eastAsia="仿宋_GB2312" w:cs="Times New Roman"/>
          <w:bCs/>
          <w:color w:val="000000"/>
          <w:sz w:val="32"/>
          <w:szCs w:val="32"/>
          <w:lang w:eastAsia="zh-CN"/>
        </w:rPr>
        <w:t>开工</w:t>
      </w:r>
      <w:r>
        <w:rPr>
          <w:rFonts w:hint="default" w:ascii="Times New Roman" w:hAnsi="Times New Roman" w:eastAsia="仿宋_GB2312" w:cs="Times New Roman"/>
          <w:bCs/>
          <w:color w:val="000000"/>
          <w:sz w:val="32"/>
          <w:szCs w:val="32"/>
        </w:rPr>
        <w:t>工作；持续推动商贸服务业平稳健康发展，确保全年限上批零住餐销售额同比增长40%以上。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楷体_GB2312" w:cs="Times New Roman"/>
          <w:sz w:val="32"/>
          <w:szCs w:val="32"/>
          <w:lang w:eastAsia="zh-CN"/>
        </w:rPr>
        <w:t>（二）</w:t>
      </w:r>
      <w:r>
        <w:rPr>
          <w:rFonts w:hint="default" w:ascii="Times New Roman" w:hAnsi="Times New Roman" w:eastAsia="楷体_GB2312" w:cs="Times New Roman"/>
          <w:sz w:val="32"/>
          <w:szCs w:val="32"/>
        </w:rPr>
        <w:t>聚力项目建设提升城市发展质量</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b/>
          <w:bCs/>
          <w:sz w:val="32"/>
          <w:szCs w:val="32"/>
        </w:rPr>
        <w:t>统筹推进“城市更新+旧村改造”提升战</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加快</w:t>
      </w:r>
      <w:r>
        <w:rPr>
          <w:rFonts w:hint="default" w:ascii="Times New Roman" w:hAnsi="Times New Roman" w:eastAsia="仿宋_GB2312" w:cs="Times New Roman"/>
          <w:sz w:val="32"/>
          <w:szCs w:val="32"/>
        </w:rPr>
        <w:t>作出一期</w:t>
      </w:r>
      <w:r>
        <w:rPr>
          <w:rFonts w:hint="default" w:ascii="Times New Roman" w:hAnsi="Times New Roman" w:eastAsia="仿宋_GB2312" w:cs="Times New Roman"/>
          <w:sz w:val="32"/>
          <w:szCs w:val="32"/>
          <w:lang w:eastAsia="zh-CN"/>
        </w:rPr>
        <w:t>未签约企业及</w:t>
      </w:r>
      <w:r>
        <w:rPr>
          <w:rFonts w:hint="default" w:ascii="Times New Roman" w:hAnsi="Times New Roman" w:eastAsia="仿宋_GB2312" w:cs="Times New Roman"/>
          <w:sz w:val="32"/>
          <w:szCs w:val="32"/>
        </w:rPr>
        <w:t>二期</w:t>
      </w:r>
      <w:r>
        <w:rPr>
          <w:rFonts w:hint="default" w:ascii="Times New Roman" w:hAnsi="Times New Roman" w:eastAsia="仿宋_GB2312" w:cs="Times New Roman"/>
          <w:sz w:val="32"/>
          <w:szCs w:val="32"/>
          <w:lang w:val="en-US" w:eastAsia="zh-CN"/>
        </w:rPr>
        <w:t>2户</w:t>
      </w:r>
      <w:r>
        <w:rPr>
          <w:rFonts w:hint="default" w:ascii="Times New Roman" w:hAnsi="Times New Roman" w:eastAsia="仿宋_GB2312" w:cs="Times New Roman"/>
          <w:sz w:val="32"/>
          <w:szCs w:val="32"/>
        </w:rPr>
        <w:t>未签约</w:t>
      </w:r>
      <w:r>
        <w:rPr>
          <w:rFonts w:hint="default" w:ascii="Times New Roman" w:hAnsi="Times New Roman" w:eastAsia="仿宋_GB2312" w:cs="Times New Roman"/>
          <w:sz w:val="32"/>
          <w:szCs w:val="32"/>
          <w:lang w:eastAsia="zh-CN"/>
        </w:rPr>
        <w:t>民房的</w:t>
      </w:r>
      <w:r>
        <w:rPr>
          <w:rFonts w:hint="default" w:ascii="Times New Roman" w:hAnsi="Times New Roman" w:eastAsia="仿宋_GB2312" w:cs="Times New Roman"/>
          <w:sz w:val="32"/>
          <w:szCs w:val="32"/>
        </w:rPr>
        <w:t>补偿决定，</w:t>
      </w:r>
      <w:r>
        <w:rPr>
          <w:rFonts w:hint="default" w:ascii="Times New Roman" w:hAnsi="Times New Roman" w:eastAsia="仿宋_GB2312" w:cs="Times New Roman"/>
          <w:sz w:val="32"/>
          <w:szCs w:val="32"/>
          <w:lang w:eastAsia="zh-CN"/>
        </w:rPr>
        <w:t>争取明年</w:t>
      </w:r>
      <w:r>
        <w:rPr>
          <w:rFonts w:hint="default" w:ascii="Times New Roman" w:hAnsi="Times New Roman" w:eastAsia="仿宋_GB2312" w:cs="Times New Roman"/>
          <w:sz w:val="32"/>
          <w:szCs w:val="32"/>
          <w:lang w:val="en-US" w:eastAsia="zh-CN"/>
        </w:rPr>
        <w:t>6月底前</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rPr>
        <w:t>依法征收流程</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巾子山团块项目收尾清零；继续</w:t>
      </w:r>
      <w:r>
        <w:rPr>
          <w:rFonts w:hint="default" w:ascii="Times New Roman" w:hAnsi="Times New Roman" w:eastAsia="仿宋_GB2312" w:cs="Times New Roman"/>
          <w:sz w:val="32"/>
          <w:szCs w:val="32"/>
          <w:lang w:eastAsia="zh-CN"/>
        </w:rPr>
        <w:t>发扬</w:t>
      </w:r>
      <w:r>
        <w:rPr>
          <w:rFonts w:hint="default" w:ascii="Times New Roman" w:hAnsi="Times New Roman" w:eastAsia="仿宋_GB2312" w:cs="Times New Roman"/>
          <w:sz w:val="32"/>
          <w:szCs w:val="32"/>
        </w:rPr>
        <w:t>“双月攻坚”</w:t>
      </w:r>
      <w:r>
        <w:rPr>
          <w:rFonts w:hint="default" w:ascii="Times New Roman" w:hAnsi="Times New Roman" w:eastAsia="仿宋_GB2312" w:cs="Times New Roman"/>
          <w:sz w:val="32"/>
          <w:szCs w:val="32"/>
          <w:lang w:eastAsia="zh-CN"/>
        </w:rPr>
        <w:t>作战精神</w:t>
      </w:r>
      <w:r>
        <w:rPr>
          <w:rFonts w:hint="default" w:ascii="Times New Roman" w:hAnsi="Times New Roman" w:eastAsia="仿宋_GB2312" w:cs="Times New Roman"/>
          <w:sz w:val="32"/>
          <w:szCs w:val="32"/>
        </w:rPr>
        <w:t>，全面推进东山小学</w:t>
      </w:r>
      <w:r>
        <w:rPr>
          <w:rFonts w:hint="default" w:ascii="Times New Roman" w:hAnsi="Times New Roman" w:eastAsia="仿宋_GB2312" w:cs="Times New Roman"/>
          <w:sz w:val="32"/>
          <w:szCs w:val="32"/>
          <w:lang w:eastAsia="zh-CN"/>
        </w:rPr>
        <w:t>团块</w:t>
      </w:r>
      <w:r>
        <w:rPr>
          <w:rFonts w:hint="default" w:ascii="Times New Roman" w:hAnsi="Times New Roman" w:eastAsia="仿宋_GB2312" w:cs="Times New Roman"/>
          <w:sz w:val="32"/>
          <w:szCs w:val="32"/>
        </w:rPr>
        <w:t>签约进度，</w:t>
      </w:r>
      <w:r>
        <w:rPr>
          <w:rFonts w:hint="default" w:ascii="Times New Roman" w:hAnsi="Times New Roman" w:eastAsia="仿宋_GB2312" w:cs="Times New Roman"/>
          <w:sz w:val="32"/>
          <w:szCs w:val="32"/>
          <w:lang w:val="en-US" w:eastAsia="zh-CN"/>
        </w:rPr>
        <w:t>6月底</w:t>
      </w:r>
      <w:r>
        <w:rPr>
          <w:rFonts w:hint="default" w:ascii="Times New Roman" w:hAnsi="Times New Roman" w:eastAsia="仿宋_GB2312" w:cs="Times New Roman"/>
          <w:sz w:val="32"/>
          <w:szCs w:val="32"/>
        </w:rPr>
        <w:t>前完成签约</w:t>
      </w:r>
      <w:r>
        <w:rPr>
          <w:rFonts w:hint="default" w:ascii="Times New Roman" w:hAnsi="Times New Roman" w:eastAsia="仿宋_GB2312" w:cs="Times New Roman"/>
          <w:sz w:val="32"/>
          <w:szCs w:val="32"/>
          <w:lang w:eastAsia="zh-CN"/>
        </w:rPr>
        <w:t>任务，</w:t>
      </w:r>
      <w:r>
        <w:rPr>
          <w:rFonts w:hint="default" w:ascii="Times New Roman" w:hAnsi="Times New Roman" w:eastAsia="仿宋_GB2312" w:cs="Times New Roman"/>
          <w:sz w:val="32"/>
          <w:szCs w:val="32"/>
          <w:lang w:val="en-US" w:eastAsia="zh-CN"/>
        </w:rPr>
        <w:t>12月底前启动拆除</w:t>
      </w:r>
      <w:r>
        <w:rPr>
          <w:rFonts w:hint="default" w:ascii="Times New Roman" w:hAnsi="Times New Roman" w:eastAsia="仿宋_GB2312" w:cs="Times New Roman"/>
          <w:sz w:val="32"/>
          <w:szCs w:val="32"/>
          <w:lang w:eastAsia="zh-CN"/>
        </w:rPr>
        <w:t>；当前</w:t>
      </w:r>
      <w:r>
        <w:rPr>
          <w:rFonts w:hint="default" w:ascii="Times New Roman" w:hAnsi="Times New Roman" w:eastAsia="仿宋_GB2312" w:cs="Times New Roman"/>
          <w:sz w:val="32"/>
          <w:szCs w:val="32"/>
        </w:rPr>
        <w:t>避风港项目征收公告</w:t>
      </w:r>
      <w:r>
        <w:rPr>
          <w:rFonts w:hint="default" w:ascii="Times New Roman" w:hAnsi="Times New Roman" w:eastAsia="仿宋_GB2312" w:cs="Times New Roman"/>
          <w:sz w:val="32"/>
          <w:szCs w:val="32"/>
          <w:lang w:eastAsia="zh-CN"/>
        </w:rPr>
        <w:t>已发布</w:t>
      </w:r>
      <w:r>
        <w:rPr>
          <w:rFonts w:hint="default" w:ascii="Times New Roman" w:hAnsi="Times New Roman" w:eastAsia="仿宋_GB2312" w:cs="Times New Roman"/>
          <w:sz w:val="32"/>
          <w:szCs w:val="32"/>
        </w:rPr>
        <w:t>并正式启动签约</w:t>
      </w:r>
      <w:r>
        <w:rPr>
          <w:rFonts w:hint="default" w:ascii="Times New Roman" w:hAnsi="Times New Roman" w:eastAsia="仿宋_GB2312" w:cs="Times New Roman"/>
          <w:sz w:val="32"/>
          <w:szCs w:val="32"/>
          <w:lang w:eastAsia="zh-CN"/>
        </w:rPr>
        <w:t>，争取</w:t>
      </w:r>
      <w:r>
        <w:rPr>
          <w:rFonts w:hint="default" w:ascii="Times New Roman" w:hAnsi="Times New Roman" w:eastAsia="仿宋_GB2312" w:cs="Times New Roman"/>
          <w:sz w:val="32"/>
          <w:szCs w:val="32"/>
          <w:lang w:val="en-US" w:eastAsia="zh-CN"/>
        </w:rPr>
        <w:t>12月底前完成签约任务</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lang w:bidi="zh-CN"/>
        </w:rPr>
        <w:t>配合经开区完成TOD团块内资地平衡测算及明确片区开发方案</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bCs w:val="0"/>
          <w:sz w:val="32"/>
          <w:szCs w:val="32"/>
        </w:rPr>
        <w:t>有序有效推进重大项目建设</w:t>
      </w:r>
      <w:r>
        <w:rPr>
          <w:rFonts w:hint="default" w:ascii="Times New Roman" w:hAnsi="Times New Roman" w:eastAsia="仿宋_GB2312" w:cs="Times New Roman"/>
          <w:sz w:val="32"/>
          <w:szCs w:val="32"/>
        </w:rPr>
        <w:t>，深化攻坚力度，配合交建中心加快推进陆岛交通码头政策处理工作；紧盯时序进度，加紧推进瑞光大道和安阳路路口整治项目、“瑞鸿精品社区”提升项目和沿河周边环境综合整治工程项目等三个市专项债券项目开工建设；</w:t>
      </w:r>
      <w:r>
        <w:rPr>
          <w:rFonts w:hint="default" w:ascii="Times New Roman" w:hAnsi="Times New Roman" w:eastAsia="仿宋_GB2312" w:cs="Times New Roman"/>
          <w:sz w:val="32"/>
          <w:szCs w:val="32"/>
          <w:lang w:val="en-US" w:eastAsia="zh-CN"/>
        </w:rPr>
        <w:t>完成北龙海岛渔用码头项目建设，2023年6月底前完成北龙“未来乡村”项目竣工验收；争取申请国债资金3000万，加快谋划实施北龙、铜盘未来乡村试点项目扩续建工程。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聚力环境整治提升绿色发展质量</w:t>
      </w:r>
      <w:r>
        <w:rPr>
          <w:rFonts w:hint="default" w:ascii="Times New Roman" w:hAnsi="Times New Roman" w:eastAsia="仿宋_GB2312" w:cs="Times New Roman"/>
          <w:sz w:val="32"/>
          <w:szCs w:val="32"/>
        </w:rPr>
        <w:t>，纵深推进人居环境综合整治专项行动，借力街道“网格清扫日”及村社擂台赛等工作机制，</w:t>
      </w:r>
      <w:r>
        <w:rPr>
          <w:rFonts w:hint="default" w:ascii="Times New Roman" w:hAnsi="Times New Roman" w:eastAsia="仿宋_GB2312" w:cs="Times New Roman"/>
          <w:sz w:val="32"/>
          <w:szCs w:val="32"/>
          <w:lang w:val="en-US" w:eastAsia="zh-CN"/>
        </w:rPr>
        <w:t>建立完善“街道-社区-网格”三级整治行动网络；坚持</w:t>
      </w:r>
      <w:r>
        <w:rPr>
          <w:rFonts w:hint="default" w:ascii="Times New Roman" w:hAnsi="Times New Roman" w:eastAsia="仿宋_GB2312" w:cs="Times New Roman"/>
          <w:sz w:val="32"/>
          <w:szCs w:val="32"/>
          <w:highlight w:val="none"/>
          <w:lang w:val="en-US" w:eastAsia="zh-CN"/>
        </w:rPr>
        <w:t>生态修复和综合执法双管齐下，组建巡河员、护河员、河道保洁员等河道管护队伍，加强河道常态化巡查，投入42万元完成河道水生植物种植、增设增氧设备等工作，争取完成水质监测点剿劣；加快推进污水处理设施基本全覆盖，年内通过工业园区污水零直排项目竣工验收，2023年投入2900万元启动截污纳管三期项目建设。</w:t>
      </w:r>
    </w:p>
    <w:p>
      <w:pPr>
        <w:spacing w:line="560" w:lineRule="exact"/>
        <w:ind w:firstLine="640" w:firstLineChars="200"/>
        <w:rPr>
          <w:rFonts w:hint="eastAsia" w:ascii="Times New Roman" w:hAnsi="Times New Roman" w:eastAsia="仿宋_GB2312" w:cs="Times New Roman"/>
          <w:b/>
          <w:bCs/>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聚力机制建设提升平安建设水平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val="en-US" w:eastAsia="zh-CN"/>
        </w:rPr>
        <w:t>全面提升网格治理</w:t>
      </w:r>
      <w:r>
        <w:rPr>
          <w:rFonts w:hint="eastAsia" w:ascii="Times New Roman" w:hAnsi="Times New Roman" w:eastAsia="仿宋_GB2312" w:cs="Times New Roman"/>
          <w:b/>
          <w:bCs/>
          <w:sz w:val="32"/>
          <w:szCs w:val="32"/>
          <w:lang w:val="en-US" w:eastAsia="zh-CN"/>
        </w:rPr>
        <w:t>机制</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以村社网格为基础，深化“网格普查+专项督查+每日抽查”的排查形式，全面提高消防安全、安全生产、疫情防控、宗教活动、森林防火等各领域的隐患排查正确率和整改率，确保全年无较大事故发生</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全面提升</w:t>
      </w:r>
      <w:r>
        <w:rPr>
          <w:rFonts w:hint="default" w:ascii="Times New Roman" w:hAnsi="Times New Roman" w:eastAsia="仿宋_GB2312" w:cs="Times New Roman"/>
          <w:b/>
          <w:bCs/>
          <w:sz w:val="32"/>
          <w:szCs w:val="32"/>
        </w:rPr>
        <w:t>信访和法治工作</w:t>
      </w:r>
      <w:r>
        <w:rPr>
          <w:rFonts w:hint="eastAsia" w:ascii="Times New Roman" w:hAnsi="Times New Roman" w:eastAsia="仿宋_GB2312" w:cs="Times New Roman"/>
          <w:b/>
          <w:bCs/>
          <w:sz w:val="32"/>
          <w:szCs w:val="32"/>
          <w:lang w:eastAsia="zh-CN"/>
        </w:rPr>
        <w:t>机制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针对重点信访对象建立“一人一册”，</w:t>
      </w:r>
      <w:r>
        <w:rPr>
          <w:rFonts w:hint="default" w:ascii="Times New Roman" w:hAnsi="Times New Roman" w:eastAsia="仿宋_GB2312" w:cs="Times New Roman"/>
          <w:sz w:val="32"/>
          <w:szCs w:val="32"/>
        </w:rPr>
        <w:t>专班</w:t>
      </w:r>
      <w:r>
        <w:rPr>
          <w:rFonts w:hint="eastAsia"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化解，重点强化征地拆迁类信访件调处工作，争取全面化解巾子山团块历史遗留信访事项；</w:t>
      </w:r>
      <w:r>
        <w:rPr>
          <w:rFonts w:hint="eastAsia" w:ascii="Times New Roman" w:hAnsi="Times New Roman" w:eastAsia="仿宋_GB2312" w:cs="Times New Roman"/>
          <w:sz w:val="32"/>
          <w:szCs w:val="32"/>
          <w:lang w:eastAsia="zh-CN"/>
        </w:rPr>
        <w:t>推动“模块+专班”矛盾化解机制流畅运行，进一步做好各类矛盾纠纷的排查调处工作，确保辖区内无民转刑案件发生；</w:t>
      </w:r>
      <w:r>
        <w:rPr>
          <w:rFonts w:hint="default" w:ascii="Times New Roman" w:hAnsi="Times New Roman" w:eastAsia="仿宋_GB2312" w:cs="Times New Roman"/>
          <w:sz w:val="32"/>
          <w:szCs w:val="32"/>
          <w:lang w:val="en-US" w:eastAsia="zh-CN"/>
        </w:rPr>
        <w:t>全面铺开民主法治村创建工作，</w:t>
      </w:r>
      <w:r>
        <w:rPr>
          <w:rFonts w:hint="eastAsia" w:ascii="Times New Roman" w:hAnsi="Times New Roman" w:eastAsia="仿宋_GB2312" w:cs="Times New Roman"/>
          <w:sz w:val="32"/>
          <w:szCs w:val="32"/>
          <w:lang w:val="en-US" w:eastAsia="zh-CN"/>
        </w:rPr>
        <w:t>加强</w:t>
      </w:r>
      <w:r>
        <w:rPr>
          <w:rFonts w:hint="default" w:ascii="Times New Roman" w:hAnsi="Times New Roman" w:eastAsia="仿宋_GB2312" w:cs="Times New Roman"/>
          <w:sz w:val="32"/>
          <w:szCs w:val="32"/>
          <w:lang w:val="en-US" w:eastAsia="zh-CN"/>
        </w:rPr>
        <w:t>反诈</w:t>
      </w:r>
      <w:r>
        <w:rPr>
          <w:rFonts w:hint="eastAsia" w:ascii="Times New Roman" w:hAnsi="Times New Roman" w:eastAsia="仿宋_GB2312" w:cs="Times New Roman"/>
          <w:sz w:val="32"/>
          <w:szCs w:val="32"/>
          <w:lang w:val="en-US" w:eastAsia="zh-CN"/>
        </w:rPr>
        <w:t>、禁毒等平安建设</w:t>
      </w:r>
      <w:r>
        <w:rPr>
          <w:rFonts w:hint="default" w:ascii="Times New Roman" w:hAnsi="Times New Roman" w:eastAsia="仿宋_GB2312" w:cs="Times New Roman"/>
          <w:sz w:val="32"/>
          <w:szCs w:val="32"/>
          <w:lang w:val="en-US" w:eastAsia="zh-CN"/>
        </w:rPr>
        <w:t>知识宣传</w:t>
      </w:r>
      <w:r>
        <w:rPr>
          <w:rFonts w:hint="eastAsia" w:ascii="Times New Roman" w:hAnsi="Times New Roman" w:eastAsia="仿宋_GB2312" w:cs="Times New Roman"/>
          <w:sz w:val="32"/>
          <w:szCs w:val="32"/>
          <w:lang w:val="en-US" w:eastAsia="zh-CN"/>
        </w:rPr>
        <w:t>力度，凝聚党群合力，加快建立基层平安共建制度。</w:t>
      </w:r>
      <w:r>
        <w:rPr>
          <w:rFonts w:hint="eastAsia" w:ascii="Times New Roman" w:hAnsi="Times New Roman" w:eastAsia="仿宋_GB2312" w:cs="Times New Roman"/>
          <w:b/>
          <w:bCs/>
          <w:sz w:val="32"/>
          <w:szCs w:val="32"/>
          <w:lang w:val="en-US" w:eastAsia="zh-CN"/>
        </w:rPr>
        <w:t>全面提升安全生产监管机制，</w:t>
      </w:r>
      <w:r>
        <w:rPr>
          <w:rFonts w:hint="eastAsia" w:ascii="Times New Roman" w:hAnsi="Times New Roman" w:eastAsia="仿宋_GB2312" w:cs="Times New Roman"/>
          <w:b w:val="0"/>
          <w:bCs w:val="0"/>
          <w:sz w:val="32"/>
          <w:szCs w:val="32"/>
          <w:lang w:val="en-US" w:eastAsia="zh-CN"/>
        </w:rPr>
        <w:t>以“园区签约+专业排查+企业整改+有效监督”方式，实现“厂中厂”企业安全生产工作信息化管理，防范化解“一厂多租”事故风险隐患。专项</w:t>
      </w:r>
      <w:r>
        <w:rPr>
          <w:rFonts w:hint="eastAsia" w:ascii="Times New Roman" w:hAnsi="Times New Roman" w:eastAsia="仿宋_GB2312" w:cs="Times New Roman"/>
          <w:sz w:val="32"/>
          <w:szCs w:val="32"/>
          <w:lang w:val="en-US" w:eastAsia="zh-CN"/>
        </w:rPr>
        <w:t>开展涉氨企业有限空间作业和防汛防台应急救援演练，完善应急处置的组织指挥流程，强化部门协同能力，提高应急救援效率及公众防范风险意识和自救互救能力。</w:t>
      </w:r>
    </w:p>
    <w:p>
      <w:pPr>
        <w:spacing w:line="56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楷体_GB2312" w:cs="Times New Roman"/>
          <w:sz w:val="32"/>
          <w:szCs w:val="32"/>
          <w:lang w:eastAsia="zh-CN"/>
        </w:rPr>
        <w:t>（五）</w:t>
      </w:r>
      <w:r>
        <w:rPr>
          <w:rFonts w:hint="default" w:ascii="Times New Roman" w:hAnsi="Times New Roman" w:eastAsia="楷体_GB2312" w:cs="Times New Roman"/>
          <w:sz w:val="32"/>
          <w:szCs w:val="32"/>
        </w:rPr>
        <w:t>聚力亮点建设提升基层党建质量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在基层党组织覆盖提升方面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持续深化“示范+规范”帮带制度，通过书记交流会、互看互学等形式，推动两新党建工作“扩中提低”</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重点打造“红色长城”党建示范点</w:t>
      </w:r>
      <w:r>
        <w:rPr>
          <w:rFonts w:hint="default" w:ascii="Times New Roman" w:hAnsi="Times New Roman" w:eastAsia="仿宋_GB2312" w:cs="Times New Roman"/>
          <w:sz w:val="32"/>
          <w:szCs w:val="32"/>
          <w:lang w:val="en-US" w:eastAsia="zh-CN"/>
        </w:rPr>
        <w:t>1处</w:t>
      </w:r>
      <w:r>
        <w:rPr>
          <w:rFonts w:hint="default" w:ascii="Times New Roman" w:hAnsi="Times New Roman" w:eastAsia="仿宋_GB2312" w:cs="Times New Roman"/>
          <w:sz w:val="32"/>
          <w:szCs w:val="32"/>
        </w:rPr>
        <w:t>；实施“6+2”共富工坊建设项目，总结提升华丞工坊、华尔达残疾人之家等6家共富工坊，加强上级补助政策倾斜，谋划建设北龙农旅融合、海洋养殖等2家海洋共富工坊，做大做强东山特色产业－－海洋共富链</w:t>
      </w:r>
      <w:r>
        <w:rPr>
          <w:rFonts w:hint="eastAsia" w:ascii="Times New Roman" w:hAnsi="Times New Roman" w:eastAsia="仿宋_GB2312" w:cs="Times New Roman"/>
          <w:sz w:val="32"/>
          <w:szCs w:val="32"/>
          <w:lang w:eastAsia="zh-CN"/>
        </w:rPr>
        <w:t>；2023年拟发展预备党员25人，培育优质入党积极分子75人以上。</w:t>
      </w:r>
      <w:r>
        <w:rPr>
          <w:rFonts w:hint="default" w:ascii="Times New Roman" w:hAnsi="Times New Roman" w:eastAsia="仿宋_GB2312" w:cs="Times New Roman"/>
          <w:b/>
          <w:bCs/>
          <w:sz w:val="32"/>
          <w:szCs w:val="32"/>
          <w:lang w:eastAsia="zh-CN"/>
        </w:rPr>
        <w:t>在现代化社区建设方面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选优配强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1+3+N</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网格队伍，通过工作交流、星级评定、考绩考核等方式强化专职网格员履职能力，做优做实社会治理最基础单元；实施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共享社</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幸福里</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创建“551”工程，持续提升5个已创成小区，重点打造5个新创小区，着重推进1个社区创建，同时推动</w:t>
      </w:r>
      <w:r>
        <w:rPr>
          <w:rFonts w:hint="default" w:ascii="Times New Roman" w:hAnsi="Times New Roman" w:eastAsia="仿宋_GB2312" w:cs="Times New Roman"/>
          <w:sz w:val="32"/>
          <w:szCs w:val="32"/>
          <w:lang w:eastAsia="zh-CN"/>
        </w:rPr>
        <w:t>社区治理领域</w:t>
      </w:r>
      <w:r>
        <w:rPr>
          <w:rFonts w:hint="default" w:ascii="Times New Roman" w:hAnsi="Times New Roman" w:eastAsia="仿宋_GB2312" w:cs="Times New Roman"/>
          <w:sz w:val="32"/>
          <w:szCs w:val="32"/>
        </w:rPr>
        <w:t>数字化改革，实现东山街道全域小区上线“共享社</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幸福里”数字平台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bCs/>
          <w:sz w:val="32"/>
          <w:szCs w:val="32"/>
          <w:lang w:eastAsia="zh-CN"/>
        </w:rPr>
        <w:t>在村级集体经济提质增效方面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着重推动车头经合社标准厂房项目、上埠经合社17亩安置留底项目等集体建设项目落地开工</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加快紫东锦园、鼎豪酒店等村集体资产的租赁进程和租金收取，统筹处置阳和小区、瑞源华府等集体闲置房产</w:t>
      </w:r>
      <w:r>
        <w:rPr>
          <w:rFonts w:hint="eastAsia" w:ascii="Times New Roman" w:hAnsi="Times New Roman" w:eastAsia="仿宋_GB2312" w:cs="Times New Roman"/>
          <w:sz w:val="32"/>
          <w:szCs w:val="32"/>
          <w:lang w:eastAsia="zh-CN"/>
        </w:rPr>
        <w:t>；出资改造北龙海岛农房30幢，引进知名民宿运营1家，提升海岛旅游行业收入，同时引入资金1000万，发展北龙海洋牧场3000亩，争取</w:t>
      </w:r>
      <w:r>
        <w:rPr>
          <w:rFonts w:hint="default" w:ascii="Times New Roman" w:hAnsi="Times New Roman" w:eastAsia="仿宋_GB2312" w:cs="Times New Roman"/>
          <w:sz w:val="32"/>
          <w:szCs w:val="32"/>
        </w:rPr>
        <w:t>2023年东山街道村集体经济增收</w:t>
      </w:r>
      <w:r>
        <w:rPr>
          <w:rFonts w:hint="eastAsia"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15%以上。</w:t>
      </w:r>
    </w:p>
    <w:p>
      <w:pPr>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楷体_GB2312" w:cs="Times New Roman"/>
          <w:sz w:val="32"/>
          <w:szCs w:val="32"/>
          <w:lang w:eastAsia="zh-CN"/>
        </w:rPr>
        <w:t>（六）</w:t>
      </w:r>
      <w:r>
        <w:rPr>
          <w:rFonts w:hint="default" w:ascii="Times New Roman" w:hAnsi="Times New Roman" w:eastAsia="楷体_GB2312" w:cs="Times New Roman"/>
          <w:sz w:val="32"/>
          <w:szCs w:val="32"/>
        </w:rPr>
        <w:t>聚力民生实事提升惠民服务质量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eastAsia="zh-CN"/>
        </w:rPr>
        <w:t>全面兜牢社会保障底线，</w:t>
      </w:r>
      <w:r>
        <w:rPr>
          <w:rFonts w:hint="eastAsia" w:ascii="仿宋_GB2312" w:hAnsi="仿宋_GB2312" w:eastAsia="仿宋_GB2312" w:cs="仿宋_GB2312"/>
          <w:sz w:val="32"/>
          <w:szCs w:val="32"/>
          <w:lang w:eastAsia="zh-CN"/>
        </w:rPr>
        <w:t>扎实开展医保系统内1500人次外来人口未参保情况排查工作，加大参保动员力度；针对性解决村居无经费开展集体参保的问题，多方联动做好老年人群体益康保集体参保工作；</w:t>
      </w:r>
      <w:r>
        <w:rPr>
          <w:rFonts w:hint="eastAsia" w:ascii="仿宋_GB2312" w:hAnsi="仿宋_GB2312" w:eastAsia="仿宋_GB2312" w:cs="仿宋_GB2312"/>
          <w:sz w:val="32"/>
          <w:szCs w:val="32"/>
        </w:rPr>
        <w:t>重点</w:t>
      </w:r>
      <w:r>
        <w:rPr>
          <w:rFonts w:hint="default" w:ascii="Times New Roman" w:hAnsi="Times New Roman" w:eastAsia="仿宋_GB2312" w:cs="Times New Roman"/>
          <w:sz w:val="32"/>
          <w:szCs w:val="32"/>
        </w:rPr>
        <w:t>打造街道级“残疾人之家”1处，争取2023年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底开工建设，建成后可为50名残疾人提供技能培训、公益活动等服务；稳步推进企业社保，精细梳理各企业员工信息清单，结合日常走访加强动员，争取完成年度目标；加快与银行、村社开展三方对接，确保年内完成退役军人优待证发放等相关工作。</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9BD2D5"/>
    <w:rsid w:val="FA9BD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p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2023-01-06T16:46:00Z</dcterms:created>
  <dc:creator>greatwall</dc:creator>
  <cp:lastModifiedBy>greatwall</cp:lastModifiedBy>
  <dcterms:modified xsi:type="dcterms:W3CDTF">2023-01-06T16:53:50Z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2052-11.8.2.1115</vt:lpwstr>
  </property>
  <property fmtid="{D5CDD505-2E9C-101B-9397-08002B2CF9AE}" pid="3" name="ICV">
    <vt:lpwstr>924290CB6571218B02E0B76371CC4C8F</vt:lpwstr>
  </property>
</Properties>
</file>